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681" w:tblpY="-59"/>
        <w:tblW w:w="14248" w:type="dxa"/>
        <w:tblLayout w:type="fixed"/>
        <w:tblLook w:val="04A0" w:firstRow="1" w:lastRow="0" w:firstColumn="1" w:lastColumn="0" w:noHBand="0" w:noVBand="1"/>
      </w:tblPr>
      <w:tblGrid>
        <w:gridCol w:w="2354"/>
        <w:gridCol w:w="1084"/>
        <w:gridCol w:w="1490"/>
        <w:gridCol w:w="1210"/>
        <w:gridCol w:w="1080"/>
        <w:gridCol w:w="120"/>
        <w:gridCol w:w="1134"/>
        <w:gridCol w:w="1134"/>
        <w:gridCol w:w="402"/>
        <w:gridCol w:w="590"/>
        <w:gridCol w:w="670"/>
        <w:gridCol w:w="322"/>
        <w:gridCol w:w="1268"/>
        <w:gridCol w:w="1380"/>
        <w:gridCol w:w="10"/>
      </w:tblGrid>
      <w:tr w:rsidR="00145C48" w:rsidRPr="003B1031" w14:paraId="1CC79935" w14:textId="77777777" w:rsidTr="00145C48">
        <w:trPr>
          <w:trHeight w:val="617"/>
        </w:trPr>
        <w:tc>
          <w:tcPr>
            <w:tcW w:w="14248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8851AF1" w14:textId="23619D36" w:rsidR="00145C48" w:rsidRPr="00093132" w:rsidRDefault="00145C48" w:rsidP="00145C48">
            <w:pPr>
              <w:rPr>
                <w:b/>
                <w:sz w:val="20"/>
              </w:rPr>
            </w:pPr>
            <w:bookmarkStart w:id="0" w:name="_GoBack"/>
            <w:bookmarkEnd w:id="0"/>
            <w:r w:rsidRPr="00093132">
              <w:rPr>
                <w:b/>
                <w:sz w:val="20"/>
              </w:rPr>
              <w:t>L</w:t>
            </w:r>
            <w:r>
              <w:rPr>
                <w:b/>
                <w:sz w:val="20"/>
              </w:rPr>
              <w:t>EGEND</w:t>
            </w:r>
          </w:p>
          <w:p w14:paraId="41DED614" w14:textId="77777777" w:rsidR="00145C48" w:rsidRPr="00093132" w:rsidRDefault="00145C48" w:rsidP="00145C48">
            <w:pPr>
              <w:shd w:val="clear" w:color="auto" w:fill="FFFFFF" w:themeFill="background1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25A9F">
              <w:rPr>
                <w:sz w:val="20"/>
                <w:szCs w:val="20"/>
              </w:rPr>
              <w:t xml:space="preserve">Please note: </w:t>
            </w:r>
            <w:r>
              <w:rPr>
                <w:sz w:val="20"/>
                <w:szCs w:val="20"/>
              </w:rPr>
              <w:t xml:space="preserve">Several Strategic Objectives contain multiple initiatives.  </w:t>
            </w:r>
            <w:r w:rsidRPr="00A25A9F">
              <w:rPr>
                <w:sz w:val="20"/>
                <w:szCs w:val="20"/>
              </w:rPr>
              <w:t xml:space="preserve">All </w:t>
            </w:r>
            <w:r>
              <w:rPr>
                <w:sz w:val="20"/>
                <w:szCs w:val="20"/>
              </w:rPr>
              <w:t>Strategic Objectives are multi-year unless noted)</w:t>
            </w:r>
          </w:p>
        </w:tc>
      </w:tr>
      <w:tr w:rsidR="00145C48" w:rsidRPr="003B1031" w14:paraId="055F598B" w14:textId="77777777" w:rsidTr="00145C48">
        <w:trPr>
          <w:gridAfter w:val="1"/>
          <w:wAfter w:w="10" w:type="dxa"/>
        </w:trPr>
        <w:tc>
          <w:tcPr>
            <w:tcW w:w="2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4D34DC" w14:textId="77777777" w:rsidR="00145C48" w:rsidRPr="00BD1D05" w:rsidRDefault="00145C48" w:rsidP="009B7C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On track (70% or more of initiatives complete)</w:t>
            </w:r>
          </w:p>
        </w:tc>
        <w:tc>
          <w:tcPr>
            <w:tcW w:w="10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1CF1B504" w14:textId="77777777" w:rsidR="00145C48" w:rsidRPr="00BD1D05" w:rsidRDefault="00145C48" w:rsidP="009B7C36">
            <w:pPr>
              <w:jc w:val="center"/>
              <w:rPr>
                <w:sz w:val="20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FBA0CCD" w14:textId="77777777" w:rsidR="00145C48" w:rsidRPr="00BD1D05" w:rsidRDefault="00145C48" w:rsidP="009B7C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Additional action required (50% or more of initiatives complete)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1F8A1713" w14:textId="77777777" w:rsidR="00145C48" w:rsidRPr="00BD1D05" w:rsidRDefault="00145C48" w:rsidP="009B7C36">
            <w:pPr>
              <w:jc w:val="center"/>
              <w:rPr>
                <w:sz w:val="20"/>
              </w:rPr>
            </w:pPr>
          </w:p>
        </w:tc>
        <w:tc>
          <w:tcPr>
            <w:tcW w:w="27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FA3FE76" w14:textId="77777777" w:rsidR="00145C48" w:rsidRPr="00BD1D05" w:rsidRDefault="00145C48" w:rsidP="009B7C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Action required/Not on track (less than 50% of initiatives complete)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21659E14" w14:textId="77777777" w:rsidR="00145C48" w:rsidRPr="00BD1D05" w:rsidRDefault="00145C48" w:rsidP="009B7C36">
            <w:pPr>
              <w:jc w:val="center"/>
              <w:rPr>
                <w:sz w:val="20"/>
              </w:rPr>
            </w:pPr>
          </w:p>
        </w:tc>
        <w:tc>
          <w:tcPr>
            <w:tcW w:w="1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6E3B5C" w14:textId="77777777" w:rsidR="00145C48" w:rsidRPr="00BD1D05" w:rsidRDefault="00145C48" w:rsidP="00145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 for fiscal year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69E806F2" w14:textId="77777777" w:rsidR="00145C48" w:rsidRPr="00BD1D05" w:rsidRDefault="00145C48" w:rsidP="009B7C36">
            <w:pPr>
              <w:jc w:val="center"/>
              <w:rPr>
                <w:sz w:val="20"/>
              </w:rPr>
            </w:pPr>
          </w:p>
        </w:tc>
      </w:tr>
      <w:tr w:rsidR="00E02E1B" w:rsidRPr="003B1031" w14:paraId="326CD79D" w14:textId="77777777" w:rsidTr="00C057C6">
        <w:trPr>
          <w:gridAfter w:val="1"/>
          <w:wAfter w:w="10" w:type="dxa"/>
        </w:trPr>
        <w:tc>
          <w:tcPr>
            <w:tcW w:w="49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35FAE4FD" w14:textId="77777777" w:rsidR="00145C48" w:rsidRDefault="00E02E1B" w:rsidP="009B7C36">
            <w:pPr>
              <w:jc w:val="center"/>
              <w:rPr>
                <w:rFonts w:cs="Arial"/>
              </w:rPr>
            </w:pPr>
            <w:r w:rsidRPr="00ED39F4">
              <w:rPr>
                <w:rFonts w:cs="Arial"/>
              </w:rPr>
              <w:t>Strategic Objective</w:t>
            </w:r>
            <w:r w:rsidR="00145C48">
              <w:rPr>
                <w:rFonts w:cs="Arial"/>
              </w:rPr>
              <w:t>s</w:t>
            </w:r>
          </w:p>
          <w:p w14:paraId="752FA04A" w14:textId="77777777" w:rsidR="00E02E1B" w:rsidRPr="003B1031" w:rsidRDefault="00E02E1B" w:rsidP="009B7C36">
            <w:pPr>
              <w:jc w:val="center"/>
              <w:rPr>
                <w:i/>
                <w:sz w:val="20"/>
              </w:rPr>
            </w:pPr>
            <w:r w:rsidRPr="00ED39F4">
              <w:rPr>
                <w:rFonts w:cs="Arial"/>
              </w:rPr>
              <w:t xml:space="preserve"> - </w:t>
            </w:r>
            <w:r w:rsidRPr="00863D93">
              <w:rPr>
                <w:rFonts w:cs="Arial"/>
              </w:rPr>
              <w:t>Key Considerations for Success</w:t>
            </w:r>
            <w:r w:rsidR="00145C48">
              <w:rPr>
                <w:rFonts w:cs="Arial"/>
              </w:rPr>
              <w:t xml:space="preserve"> -</w:t>
            </w:r>
          </w:p>
          <w:p w14:paraId="3F2523AE" w14:textId="77777777" w:rsidR="00E02E1B" w:rsidRPr="003B1031" w:rsidRDefault="00E02E1B" w:rsidP="009B7C36">
            <w:pPr>
              <w:jc w:val="center"/>
              <w:rPr>
                <w:i/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0ED69A2A" w14:textId="77777777" w:rsidR="00E02E1B" w:rsidRDefault="00E02E1B" w:rsidP="00201A6C">
            <w:pPr>
              <w:ind w:left="-114" w:right="-10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Committee Assignment </w:t>
            </w:r>
          </w:p>
          <w:p w14:paraId="59E4E977" w14:textId="77777777" w:rsidR="00E02E1B" w:rsidRPr="003B1031" w:rsidRDefault="00E02E1B" w:rsidP="00201A6C">
            <w:pPr>
              <w:ind w:left="-114" w:right="-10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(if applicable)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3DDD5A84" w14:textId="77777777" w:rsidR="00E02E1B" w:rsidRDefault="00E02E1B" w:rsidP="00E02E1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Total # of initiatives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14:paraId="6FE63D16" w14:textId="77777777" w:rsidR="00E02E1B" w:rsidRDefault="00E02E1B" w:rsidP="008B6A79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FY</w:t>
            </w:r>
          </w:p>
          <w:p w14:paraId="6EC26B9A" w14:textId="77777777" w:rsidR="00E02E1B" w:rsidRDefault="00E02E1B" w:rsidP="008B6A79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2019/</w:t>
            </w:r>
          </w:p>
          <w:p w14:paraId="33A6E177" w14:textId="77777777" w:rsidR="00E02E1B" w:rsidRPr="003B1031" w:rsidRDefault="00E02E1B" w:rsidP="00ED39F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14:paraId="24246913" w14:textId="77777777" w:rsidR="00E02E1B" w:rsidRDefault="00E02E1B" w:rsidP="008B6A79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FY</w:t>
            </w:r>
          </w:p>
          <w:p w14:paraId="23DFC563" w14:textId="77777777" w:rsidR="00E02E1B" w:rsidRDefault="00E02E1B" w:rsidP="008B6A79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2020/</w:t>
            </w:r>
          </w:p>
          <w:p w14:paraId="5AA42561" w14:textId="77777777" w:rsidR="00E02E1B" w:rsidRPr="003B1031" w:rsidRDefault="00E02E1B" w:rsidP="00ED39F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14:paraId="663ADFD7" w14:textId="77777777" w:rsidR="00E02E1B" w:rsidRDefault="00E02E1B" w:rsidP="008B6A79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FY</w:t>
            </w:r>
          </w:p>
          <w:p w14:paraId="7BAA20A1" w14:textId="77777777" w:rsidR="00E02E1B" w:rsidRDefault="00E02E1B" w:rsidP="008B6A79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2021/</w:t>
            </w:r>
          </w:p>
          <w:p w14:paraId="48B2C569" w14:textId="77777777" w:rsidR="00E02E1B" w:rsidRPr="003B1031" w:rsidRDefault="00E02E1B" w:rsidP="00ED39F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2022</w:t>
            </w:r>
          </w:p>
        </w:tc>
        <w:tc>
          <w:tcPr>
            <w:tcW w:w="264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0D4C2FFA" w14:textId="77777777" w:rsidR="00E02E1B" w:rsidRDefault="00E02E1B" w:rsidP="009B7C3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Overall</w:t>
            </w:r>
          </w:p>
          <w:p w14:paraId="3ED953B3" w14:textId="0D6858F2" w:rsidR="00E02E1B" w:rsidRPr="003B1031" w:rsidRDefault="00E02E1B" w:rsidP="009B7C3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Status</w:t>
            </w:r>
            <w:r w:rsidR="00D72D48">
              <w:rPr>
                <w:i/>
                <w:sz w:val="20"/>
              </w:rPr>
              <w:t>/Notes</w:t>
            </w:r>
          </w:p>
        </w:tc>
      </w:tr>
      <w:tr w:rsidR="00E02E1B" w:rsidRPr="008B6A79" w14:paraId="1F219561" w14:textId="77777777" w:rsidTr="00C057C6">
        <w:trPr>
          <w:gridAfter w:val="1"/>
          <w:wAfter w:w="10" w:type="dxa"/>
        </w:trPr>
        <w:tc>
          <w:tcPr>
            <w:tcW w:w="492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0135C9C6" w14:textId="249196EE" w:rsidR="00C057C6" w:rsidRDefault="00D72D48" w:rsidP="00D72D48">
            <w:pPr>
              <w:ind w:left="284" w:hanging="284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  <w:lang w:val="en-US"/>
              </w:rPr>
              <w:t>a</w:t>
            </w:r>
            <w:r w:rsidR="00C057C6">
              <w:rPr>
                <w:rFonts w:eastAsia="Times New Roman" w:cs="Arial"/>
                <w:sz w:val="20"/>
                <w:lang w:val="en-US"/>
              </w:rPr>
              <w:t xml:space="preserve">   </w:t>
            </w:r>
            <w:r w:rsidR="00E02E1B" w:rsidRPr="00145C48">
              <w:rPr>
                <w:rFonts w:eastAsia="Times New Roman" w:cs="Arial"/>
                <w:sz w:val="20"/>
                <w:lang w:val="en-US"/>
              </w:rPr>
              <w:t xml:space="preserve">Continue to build and sustain the DeafBlind </w:t>
            </w:r>
          </w:p>
          <w:p w14:paraId="38147AB6" w14:textId="52B2927A" w:rsidR="00E02E1B" w:rsidRPr="00145C48" w:rsidRDefault="00C057C6" w:rsidP="00D72D48">
            <w:pPr>
              <w:ind w:left="284" w:hanging="284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  <w:lang w:val="en-US"/>
              </w:rPr>
              <w:t xml:space="preserve">     </w:t>
            </w:r>
            <w:r w:rsidR="00E02E1B" w:rsidRPr="00145C48">
              <w:rPr>
                <w:rFonts w:eastAsia="Times New Roman" w:cs="Arial"/>
                <w:sz w:val="20"/>
                <w:lang w:val="en-US"/>
              </w:rPr>
              <w:t>Ontario Services Culture</w:t>
            </w:r>
          </w:p>
          <w:p w14:paraId="04B47914" w14:textId="77777777" w:rsidR="00E02E1B" w:rsidRPr="00D72D48" w:rsidRDefault="00E02E1B" w:rsidP="00D72D48">
            <w:pPr>
              <w:ind w:left="284" w:hanging="284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A9032D9" w14:textId="15D624AC" w:rsidR="00E02E1B" w:rsidRDefault="00E02E1B" w:rsidP="00201A6C">
            <w:pPr>
              <w:ind w:left="-114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</w:t>
            </w:r>
            <w:r w:rsidR="00D72D48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Governance</w:t>
            </w:r>
          </w:p>
          <w:p w14:paraId="08FBA0A7" w14:textId="77777777" w:rsidR="00E02E1B" w:rsidRPr="008B6A79" w:rsidRDefault="00E02E1B" w:rsidP="00201A6C">
            <w:pPr>
              <w:ind w:left="-114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Government Relations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84ED6D9" w14:textId="77777777" w:rsidR="00E02E1B" w:rsidRPr="00145C48" w:rsidRDefault="00E02E1B" w:rsidP="00145C48">
            <w:pPr>
              <w:jc w:val="center"/>
              <w:rPr>
                <w:sz w:val="18"/>
                <w:szCs w:val="18"/>
              </w:rPr>
            </w:pPr>
            <w:r w:rsidRPr="00145C48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439514CE" w14:textId="77777777" w:rsidR="00E02E1B" w:rsidRPr="00145C48" w:rsidRDefault="00E02E1B" w:rsidP="00145C48">
            <w:pPr>
              <w:jc w:val="center"/>
              <w:rPr>
                <w:sz w:val="18"/>
                <w:szCs w:val="18"/>
              </w:rPr>
            </w:pPr>
            <w:r w:rsidRPr="00145C48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494BF1BC" w14:textId="6AABA28D" w:rsidR="00E02E1B" w:rsidRPr="00D15DD6" w:rsidRDefault="00BB565C" w:rsidP="004D4D57">
            <w:pPr>
              <w:ind w:left="-108" w:right="-108"/>
              <w:jc w:val="center"/>
              <w:rPr>
                <w:sz w:val="16"/>
                <w:szCs w:val="20"/>
              </w:rPr>
            </w:pPr>
            <w:r w:rsidRPr="00BB565C">
              <w:rPr>
                <w:sz w:val="18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01859D68" w14:textId="4048C57B" w:rsidR="00E02E1B" w:rsidRPr="00174259" w:rsidRDefault="003B05E1" w:rsidP="003B05E1">
            <w:pPr>
              <w:jc w:val="center"/>
              <w:rPr>
                <w:sz w:val="18"/>
                <w:szCs w:val="18"/>
              </w:rPr>
            </w:pPr>
            <w:r w:rsidRPr="00174259">
              <w:rPr>
                <w:sz w:val="18"/>
                <w:szCs w:val="18"/>
              </w:rPr>
              <w:t>1</w:t>
            </w:r>
          </w:p>
        </w:tc>
        <w:tc>
          <w:tcPr>
            <w:tcW w:w="264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DF445AA" w14:textId="77777777" w:rsidR="00E02E1B" w:rsidRPr="008B6A79" w:rsidRDefault="00E02E1B" w:rsidP="00060BE1">
            <w:pPr>
              <w:jc w:val="center"/>
              <w:rPr>
                <w:sz w:val="20"/>
                <w:szCs w:val="20"/>
              </w:rPr>
            </w:pPr>
          </w:p>
        </w:tc>
      </w:tr>
      <w:tr w:rsidR="00E02E1B" w:rsidRPr="008B6A79" w14:paraId="634D81BD" w14:textId="77777777" w:rsidTr="00C057C6">
        <w:trPr>
          <w:gridAfter w:val="1"/>
          <w:wAfter w:w="10" w:type="dxa"/>
        </w:trPr>
        <w:tc>
          <w:tcPr>
            <w:tcW w:w="4928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</w:tcPr>
          <w:p w14:paraId="666C6A9A" w14:textId="4597981E" w:rsidR="00E02E1B" w:rsidRPr="00145C48" w:rsidRDefault="00D72D48" w:rsidP="00D72D48">
            <w:pPr>
              <w:ind w:left="284" w:hanging="284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  <w:lang w:val="en-US"/>
              </w:rPr>
              <w:t>b</w:t>
            </w:r>
            <w:r w:rsidR="00C057C6">
              <w:rPr>
                <w:rFonts w:eastAsia="Times New Roman" w:cs="Arial"/>
                <w:sz w:val="20"/>
                <w:lang w:val="en-US"/>
              </w:rPr>
              <w:t xml:space="preserve">   </w:t>
            </w:r>
            <w:r w:rsidR="00E02E1B" w:rsidRPr="00145C48">
              <w:rPr>
                <w:rFonts w:eastAsia="Times New Roman" w:cs="Arial"/>
                <w:sz w:val="20"/>
                <w:lang w:val="en-US"/>
              </w:rPr>
              <w:t>Empower employees at all levels</w:t>
            </w:r>
          </w:p>
          <w:p w14:paraId="684270E8" w14:textId="77777777" w:rsidR="00E02E1B" w:rsidRPr="00D72D48" w:rsidRDefault="00E02E1B" w:rsidP="00D72D48">
            <w:pPr>
              <w:pStyle w:val="ListParagraph"/>
              <w:ind w:left="284" w:hanging="284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14:paraId="57F261C0" w14:textId="77777777" w:rsidR="00E02E1B" w:rsidRPr="008B6A79" w:rsidRDefault="00E02E1B" w:rsidP="00201A6C">
            <w:pPr>
              <w:ind w:left="-114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9CEB0E" w14:textId="77777777" w:rsidR="00E02E1B" w:rsidRPr="00145C48" w:rsidRDefault="00E02E1B" w:rsidP="00145C48">
            <w:pPr>
              <w:jc w:val="center"/>
              <w:rPr>
                <w:sz w:val="18"/>
                <w:szCs w:val="18"/>
              </w:rPr>
            </w:pPr>
            <w:r w:rsidRPr="00145C48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06F22592" w14:textId="77777777" w:rsidR="00E02E1B" w:rsidRPr="00145C48" w:rsidRDefault="00E02E1B" w:rsidP="00145C48">
            <w:pPr>
              <w:jc w:val="center"/>
              <w:rPr>
                <w:sz w:val="18"/>
                <w:szCs w:val="18"/>
              </w:rPr>
            </w:pPr>
            <w:r w:rsidRPr="00145C4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shd w:val="clear" w:color="auto" w:fill="92D050"/>
            <w:vAlign w:val="center"/>
          </w:tcPr>
          <w:p w14:paraId="12980F55" w14:textId="77777777" w:rsidR="00E02E1B" w:rsidRPr="00D15DD6" w:rsidRDefault="00E02E1B" w:rsidP="00E02E1B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92D050"/>
          </w:tcPr>
          <w:p w14:paraId="6E90F9AE" w14:textId="77777777" w:rsidR="00E02E1B" w:rsidRPr="00174259" w:rsidRDefault="00E02E1B" w:rsidP="00E02E1B">
            <w:pPr>
              <w:rPr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C78531" w14:textId="77777777" w:rsidR="00E02E1B" w:rsidRPr="008B6A79" w:rsidRDefault="00E02E1B" w:rsidP="00E02E1B">
            <w:pPr>
              <w:jc w:val="center"/>
              <w:rPr>
                <w:sz w:val="20"/>
                <w:szCs w:val="20"/>
              </w:rPr>
            </w:pPr>
          </w:p>
        </w:tc>
      </w:tr>
      <w:tr w:rsidR="00BB565C" w:rsidRPr="008B6A79" w14:paraId="2A7A7B56" w14:textId="77777777" w:rsidTr="00B545E6">
        <w:trPr>
          <w:gridAfter w:val="1"/>
          <w:wAfter w:w="10" w:type="dxa"/>
          <w:trHeight w:val="934"/>
        </w:trPr>
        <w:tc>
          <w:tcPr>
            <w:tcW w:w="4928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</w:tcPr>
          <w:p w14:paraId="5348A1C4" w14:textId="67559B36" w:rsidR="00C057C6" w:rsidRDefault="00174259" w:rsidP="00D72D48">
            <w:pPr>
              <w:ind w:left="284" w:hanging="284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  <w:lang w:val="en-US"/>
              </w:rPr>
              <w:t>c</w:t>
            </w:r>
            <w:r w:rsidR="00C057C6">
              <w:rPr>
                <w:rFonts w:eastAsia="Times New Roman" w:cs="Arial"/>
                <w:sz w:val="20"/>
                <w:lang w:val="en-US"/>
              </w:rPr>
              <w:t xml:space="preserve">   </w:t>
            </w:r>
            <w:r w:rsidR="00BB565C" w:rsidRPr="00145C48">
              <w:rPr>
                <w:rFonts w:eastAsia="Times New Roman" w:cs="Arial"/>
                <w:sz w:val="20"/>
                <w:lang w:val="en-US"/>
              </w:rPr>
              <w:t xml:space="preserve">Foster external collaboration (Provincial, </w:t>
            </w:r>
          </w:p>
          <w:p w14:paraId="08323CF5" w14:textId="4ED8EAA1" w:rsidR="00BB565C" w:rsidRPr="00145C48" w:rsidRDefault="00C057C6" w:rsidP="00D72D48">
            <w:pPr>
              <w:ind w:left="284" w:hanging="284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  <w:lang w:val="en-US"/>
              </w:rPr>
              <w:t xml:space="preserve">     </w:t>
            </w:r>
            <w:r w:rsidR="00BB565C" w:rsidRPr="00145C48">
              <w:rPr>
                <w:rFonts w:eastAsia="Times New Roman" w:cs="Arial"/>
                <w:sz w:val="20"/>
                <w:lang w:val="en-US"/>
              </w:rPr>
              <w:t>National,</w:t>
            </w:r>
            <w:r>
              <w:rPr>
                <w:rFonts w:eastAsia="Times New Roman" w:cs="Arial"/>
                <w:sz w:val="20"/>
                <w:lang w:val="en-US"/>
              </w:rPr>
              <w:t xml:space="preserve"> </w:t>
            </w:r>
            <w:r w:rsidR="00BB565C" w:rsidRPr="00145C48">
              <w:rPr>
                <w:rFonts w:eastAsia="Times New Roman" w:cs="Arial"/>
                <w:sz w:val="20"/>
                <w:lang w:val="en-US"/>
              </w:rPr>
              <w:t>International)</w:t>
            </w:r>
          </w:p>
          <w:p w14:paraId="0A592660" w14:textId="77777777" w:rsidR="00BB565C" w:rsidRPr="00D72D48" w:rsidRDefault="00BB565C" w:rsidP="00D72D48">
            <w:pPr>
              <w:pStyle w:val="ListParagraph"/>
              <w:ind w:left="284" w:hanging="284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14:paraId="1921DA2A" w14:textId="77777777" w:rsidR="00BB565C" w:rsidRDefault="00BB565C" w:rsidP="00201A6C">
            <w:pPr>
              <w:ind w:left="-114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Government Relations</w:t>
            </w:r>
          </w:p>
          <w:p w14:paraId="42BB33F5" w14:textId="77777777" w:rsidR="00BB565C" w:rsidRDefault="00BB565C" w:rsidP="00201A6C">
            <w:pPr>
              <w:ind w:left="-114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 Services</w:t>
            </w:r>
          </w:p>
          <w:p w14:paraId="7BE065C7" w14:textId="55E42F79" w:rsidR="00BB565C" w:rsidRPr="008B6A79" w:rsidRDefault="00BB565C" w:rsidP="00D72D48">
            <w:pPr>
              <w:ind w:left="-114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</w:t>
            </w:r>
            <w:r w:rsidR="00D72D48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Governance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AD87FD" w14:textId="77777777" w:rsidR="00BB565C" w:rsidRPr="00145C48" w:rsidRDefault="00BB565C" w:rsidP="00145C4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5C48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1E46E920" w14:textId="1EC3DB2C" w:rsidR="00BB565C" w:rsidRPr="00145C48" w:rsidRDefault="00BB565C" w:rsidP="00BB565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shd w:val="clear" w:color="auto" w:fill="92D050"/>
            <w:vAlign w:val="center"/>
          </w:tcPr>
          <w:p w14:paraId="216A3FE7" w14:textId="5ABBE5C6" w:rsidR="00BB565C" w:rsidRPr="00D15DD6" w:rsidRDefault="00BB565C" w:rsidP="00E02E1B">
            <w:pPr>
              <w:ind w:left="-108" w:right="-108"/>
              <w:jc w:val="center"/>
              <w:rPr>
                <w:sz w:val="16"/>
                <w:szCs w:val="20"/>
              </w:rPr>
            </w:pPr>
            <w:r w:rsidRPr="00BB565C">
              <w:rPr>
                <w:sz w:val="18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92D050"/>
            <w:vAlign w:val="center"/>
          </w:tcPr>
          <w:p w14:paraId="04223B24" w14:textId="53077E37" w:rsidR="00BB565C" w:rsidRPr="00174259" w:rsidRDefault="00B545E6" w:rsidP="00B545E6">
            <w:pPr>
              <w:jc w:val="center"/>
              <w:rPr>
                <w:sz w:val="18"/>
                <w:szCs w:val="18"/>
              </w:rPr>
            </w:pPr>
            <w:r w:rsidRPr="00174259">
              <w:rPr>
                <w:sz w:val="18"/>
                <w:szCs w:val="18"/>
              </w:rPr>
              <w:t>2</w:t>
            </w:r>
          </w:p>
        </w:tc>
        <w:tc>
          <w:tcPr>
            <w:tcW w:w="264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438CBA" w14:textId="77777777" w:rsidR="00BB565C" w:rsidRPr="008B6A79" w:rsidRDefault="00BB565C" w:rsidP="00E02E1B">
            <w:pPr>
              <w:jc w:val="center"/>
              <w:rPr>
                <w:sz w:val="20"/>
                <w:szCs w:val="20"/>
              </w:rPr>
            </w:pPr>
          </w:p>
        </w:tc>
      </w:tr>
      <w:tr w:rsidR="00BB565C" w:rsidRPr="008B6A79" w14:paraId="33F015D2" w14:textId="77777777" w:rsidTr="00C057C6">
        <w:trPr>
          <w:gridAfter w:val="1"/>
          <w:wAfter w:w="10" w:type="dxa"/>
          <w:trHeight w:val="365"/>
        </w:trPr>
        <w:tc>
          <w:tcPr>
            <w:tcW w:w="4928" w:type="dxa"/>
            <w:gridSpan w:val="3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14:paraId="3D362580" w14:textId="4559B776" w:rsidR="00D72D48" w:rsidRDefault="00D72D48" w:rsidP="00D72D48">
            <w:pPr>
              <w:ind w:left="284" w:hanging="284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  <w:lang w:val="en-US"/>
              </w:rPr>
              <w:t xml:space="preserve">d   </w:t>
            </w:r>
            <w:r w:rsidR="00BB565C" w:rsidRPr="00145C48">
              <w:rPr>
                <w:rFonts w:eastAsia="Times New Roman" w:cs="Arial"/>
                <w:sz w:val="20"/>
                <w:lang w:val="en-US"/>
              </w:rPr>
              <w:t xml:space="preserve">Continue evolution and growth of DeafBlind </w:t>
            </w:r>
          </w:p>
          <w:p w14:paraId="5EB93C33" w14:textId="5F11533E" w:rsidR="00BB565C" w:rsidRPr="00145C48" w:rsidRDefault="00D72D48" w:rsidP="00D72D48">
            <w:pPr>
              <w:ind w:left="284" w:hanging="284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  <w:lang w:val="en-US"/>
              </w:rPr>
              <w:t xml:space="preserve">     </w:t>
            </w:r>
            <w:r w:rsidR="00BB565C" w:rsidRPr="00145C48">
              <w:rPr>
                <w:rFonts w:eastAsia="Times New Roman" w:cs="Arial"/>
                <w:sz w:val="20"/>
                <w:lang w:val="en-US"/>
              </w:rPr>
              <w:t>Ontario</w:t>
            </w:r>
            <w:r>
              <w:rPr>
                <w:rFonts w:eastAsia="Times New Roman" w:cs="Arial"/>
                <w:sz w:val="20"/>
                <w:lang w:val="en-US"/>
              </w:rPr>
              <w:t xml:space="preserve"> </w:t>
            </w:r>
            <w:r w:rsidR="00BB565C" w:rsidRPr="00145C48">
              <w:rPr>
                <w:rFonts w:eastAsia="Times New Roman" w:cs="Arial"/>
                <w:sz w:val="20"/>
                <w:lang w:val="en-US"/>
              </w:rPr>
              <w:t>Services</w:t>
            </w:r>
          </w:p>
          <w:p w14:paraId="03474A5F" w14:textId="77777777" w:rsidR="00BB565C" w:rsidRPr="00D72D48" w:rsidRDefault="00BB565C" w:rsidP="00D72D48">
            <w:pPr>
              <w:pStyle w:val="ListParagraph"/>
              <w:ind w:left="284" w:hanging="284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2410" w:type="dxa"/>
            <w:gridSpan w:val="3"/>
            <w:vMerge w:val="restart"/>
            <w:shd w:val="clear" w:color="auto" w:fill="FFFFFF" w:themeFill="background1"/>
            <w:vAlign w:val="center"/>
          </w:tcPr>
          <w:p w14:paraId="5CD756AE" w14:textId="2FCAA019" w:rsidR="00BB565C" w:rsidRPr="008B6A79" w:rsidRDefault="00BB565C" w:rsidP="00201A6C">
            <w:pPr>
              <w:ind w:left="-114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C253670" w14:textId="77777777" w:rsidR="00BB565C" w:rsidRPr="00145C48" w:rsidRDefault="00BB565C" w:rsidP="00145C4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5C48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92D050"/>
            <w:vAlign w:val="center"/>
          </w:tcPr>
          <w:p w14:paraId="4AA64FBD" w14:textId="77777777" w:rsidR="00BB565C" w:rsidRPr="00145C48" w:rsidRDefault="00BB565C" w:rsidP="00145C4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5C48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shd w:val="clear" w:color="auto" w:fill="92D050"/>
            <w:vAlign w:val="center"/>
          </w:tcPr>
          <w:p w14:paraId="694DD276" w14:textId="31B456EE" w:rsidR="00BB565C" w:rsidRPr="00D15DD6" w:rsidRDefault="00BB565C" w:rsidP="00BB565C">
            <w:pPr>
              <w:ind w:left="-108" w:right="-108"/>
              <w:jc w:val="center"/>
              <w:rPr>
                <w:sz w:val="16"/>
                <w:szCs w:val="20"/>
              </w:rPr>
            </w:pPr>
            <w:r w:rsidRPr="00BB565C">
              <w:rPr>
                <w:sz w:val="18"/>
                <w:szCs w:val="20"/>
              </w:rPr>
              <w:t>2</w:t>
            </w:r>
          </w:p>
        </w:tc>
        <w:tc>
          <w:tcPr>
            <w:tcW w:w="992" w:type="dxa"/>
            <w:gridSpan w:val="2"/>
            <w:vMerge w:val="restart"/>
            <w:shd w:val="clear" w:color="auto" w:fill="92D050"/>
          </w:tcPr>
          <w:p w14:paraId="698FD9AC" w14:textId="1D997D82" w:rsidR="00C057C6" w:rsidRPr="00174259" w:rsidRDefault="00C057C6" w:rsidP="00E02E1B">
            <w:pPr>
              <w:rPr>
                <w:sz w:val="18"/>
                <w:szCs w:val="18"/>
              </w:rPr>
            </w:pPr>
          </w:p>
          <w:p w14:paraId="2470B321" w14:textId="77777777" w:rsidR="00BB565C" w:rsidRPr="00174259" w:rsidRDefault="00BB565C" w:rsidP="00C057C6">
            <w:pPr>
              <w:rPr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9E8F66" w14:textId="77777777" w:rsidR="00BB565C" w:rsidRPr="008B6A79" w:rsidRDefault="00BB565C" w:rsidP="00E02E1B">
            <w:pPr>
              <w:jc w:val="center"/>
              <w:rPr>
                <w:sz w:val="20"/>
                <w:szCs w:val="20"/>
              </w:rPr>
            </w:pPr>
          </w:p>
        </w:tc>
      </w:tr>
      <w:tr w:rsidR="00BB565C" w:rsidRPr="008B6A79" w14:paraId="194D19BC" w14:textId="77777777" w:rsidTr="00C057C6">
        <w:trPr>
          <w:gridAfter w:val="1"/>
          <w:wAfter w:w="10" w:type="dxa"/>
          <w:trHeight w:val="265"/>
        </w:trPr>
        <w:tc>
          <w:tcPr>
            <w:tcW w:w="4928" w:type="dxa"/>
            <w:gridSpan w:val="3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0139722D" w14:textId="77777777" w:rsidR="00BB565C" w:rsidRPr="00145C48" w:rsidRDefault="00BB565C" w:rsidP="00D72D48">
            <w:pPr>
              <w:ind w:left="284" w:hanging="284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2410" w:type="dxa"/>
            <w:gridSpan w:val="3"/>
            <w:vMerge/>
            <w:shd w:val="clear" w:color="auto" w:fill="FFFFFF" w:themeFill="background1"/>
            <w:vAlign w:val="center"/>
          </w:tcPr>
          <w:p w14:paraId="13DDCBA4" w14:textId="77777777" w:rsidR="00BB565C" w:rsidRDefault="00BB565C" w:rsidP="00BB565C">
            <w:pPr>
              <w:ind w:left="-114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DA1B43" w14:textId="77777777" w:rsidR="00BB565C" w:rsidRPr="00145C48" w:rsidRDefault="00BB565C" w:rsidP="00BB56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2D050"/>
            <w:vAlign w:val="center"/>
          </w:tcPr>
          <w:p w14:paraId="50549FA9" w14:textId="77777777" w:rsidR="00BB565C" w:rsidRPr="00145C48" w:rsidRDefault="00BB565C" w:rsidP="00BB56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C000"/>
            <w:vAlign w:val="center"/>
          </w:tcPr>
          <w:p w14:paraId="597DEF1C" w14:textId="1D7F833C" w:rsidR="00BB565C" w:rsidRPr="00BB565C" w:rsidRDefault="00BB565C" w:rsidP="00BB565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vMerge/>
            <w:shd w:val="clear" w:color="auto" w:fill="92D050"/>
          </w:tcPr>
          <w:p w14:paraId="4F4AE168" w14:textId="77777777" w:rsidR="00BB565C" w:rsidRPr="00174259" w:rsidRDefault="00BB565C" w:rsidP="00BB565C">
            <w:pPr>
              <w:rPr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B643A1" w14:textId="77777777" w:rsidR="00BB565C" w:rsidRPr="008B6A79" w:rsidRDefault="00BB565C" w:rsidP="00BB565C">
            <w:pPr>
              <w:jc w:val="center"/>
              <w:rPr>
                <w:sz w:val="20"/>
                <w:szCs w:val="20"/>
              </w:rPr>
            </w:pPr>
          </w:p>
        </w:tc>
      </w:tr>
      <w:tr w:rsidR="003B05E1" w:rsidRPr="008B6A79" w14:paraId="39E1CA03" w14:textId="77777777" w:rsidTr="00C057C6">
        <w:trPr>
          <w:gridAfter w:val="1"/>
          <w:wAfter w:w="10" w:type="dxa"/>
        </w:trPr>
        <w:tc>
          <w:tcPr>
            <w:tcW w:w="4928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</w:tcPr>
          <w:p w14:paraId="04917BF8" w14:textId="36CCDEFC" w:rsidR="00D72D48" w:rsidRDefault="00D72D48" w:rsidP="00D72D48">
            <w:pPr>
              <w:ind w:left="284" w:hanging="284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  <w:lang w:val="en-US"/>
              </w:rPr>
              <w:t xml:space="preserve">e   </w:t>
            </w:r>
            <w:r w:rsidR="003B05E1" w:rsidRPr="00145C48">
              <w:rPr>
                <w:rFonts w:eastAsia="Times New Roman" w:cs="Arial"/>
                <w:sz w:val="20"/>
                <w:lang w:val="en-US"/>
              </w:rPr>
              <w:t xml:space="preserve">Review governance of DeafBlind Ontario </w:t>
            </w:r>
          </w:p>
          <w:p w14:paraId="1C81E3FF" w14:textId="7497FB86" w:rsidR="003B05E1" w:rsidRPr="00145C48" w:rsidRDefault="00D72D48" w:rsidP="00D72D48">
            <w:pPr>
              <w:ind w:left="284" w:hanging="284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  <w:lang w:val="en-US"/>
              </w:rPr>
              <w:t xml:space="preserve">     </w:t>
            </w:r>
            <w:r w:rsidR="003B05E1" w:rsidRPr="00145C48">
              <w:rPr>
                <w:rFonts w:eastAsia="Times New Roman" w:cs="Arial"/>
                <w:sz w:val="20"/>
                <w:lang w:val="en-US"/>
              </w:rPr>
              <w:t>Services</w:t>
            </w:r>
          </w:p>
          <w:p w14:paraId="3E1464C9" w14:textId="77777777" w:rsidR="003B05E1" w:rsidRPr="00D72D48" w:rsidRDefault="003B05E1" w:rsidP="00D72D48">
            <w:pPr>
              <w:ind w:left="284" w:hanging="284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14:paraId="2F6B40DF" w14:textId="77777777" w:rsidR="003B05E1" w:rsidRDefault="003B05E1" w:rsidP="003B05E1">
            <w:pPr>
              <w:ind w:left="-114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Governance/Governance Review Sub-Committee</w:t>
            </w:r>
          </w:p>
          <w:p w14:paraId="40A47A49" w14:textId="77777777" w:rsidR="003B05E1" w:rsidRPr="008B6A79" w:rsidRDefault="003B05E1" w:rsidP="003B05E1">
            <w:pPr>
              <w:ind w:left="-114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F4231B" w14:textId="77777777" w:rsidR="003B05E1" w:rsidRPr="00145C48" w:rsidRDefault="003B05E1" w:rsidP="003B05E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5C4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30F37B75" w14:textId="77777777" w:rsidR="003B05E1" w:rsidRPr="00145C48" w:rsidRDefault="003B05E1" w:rsidP="003B05E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auto" w:fill="92D050"/>
            <w:vAlign w:val="center"/>
          </w:tcPr>
          <w:p w14:paraId="07D3F746" w14:textId="137C4D49" w:rsidR="003B05E1" w:rsidRPr="00D15DD6" w:rsidRDefault="003B05E1" w:rsidP="003B05E1">
            <w:pPr>
              <w:ind w:left="-108" w:right="-108"/>
              <w:jc w:val="center"/>
              <w:rPr>
                <w:sz w:val="16"/>
                <w:szCs w:val="20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auto" w:fill="92D050"/>
            <w:vAlign w:val="center"/>
          </w:tcPr>
          <w:p w14:paraId="69C1E725" w14:textId="515669DF" w:rsidR="003B05E1" w:rsidRPr="00174259" w:rsidRDefault="003B05E1" w:rsidP="003B05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CD6D2A" w14:textId="77777777" w:rsidR="003B05E1" w:rsidRPr="008B6A79" w:rsidRDefault="003B05E1" w:rsidP="003B05E1">
            <w:pPr>
              <w:jc w:val="center"/>
              <w:rPr>
                <w:sz w:val="20"/>
                <w:szCs w:val="20"/>
              </w:rPr>
            </w:pPr>
          </w:p>
        </w:tc>
      </w:tr>
      <w:tr w:rsidR="00280C38" w:rsidRPr="008B6A79" w14:paraId="0A046615" w14:textId="77777777" w:rsidTr="008212B8">
        <w:trPr>
          <w:gridAfter w:val="1"/>
          <w:wAfter w:w="10" w:type="dxa"/>
          <w:trHeight w:val="804"/>
        </w:trPr>
        <w:tc>
          <w:tcPr>
            <w:tcW w:w="4928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</w:tcPr>
          <w:p w14:paraId="096D67EA" w14:textId="696494EF" w:rsidR="00280C38" w:rsidRDefault="00280C38" w:rsidP="00D72D48">
            <w:pPr>
              <w:ind w:left="284" w:hanging="284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  <w:lang w:val="en-US"/>
              </w:rPr>
              <w:t xml:space="preserve">f   </w:t>
            </w:r>
            <w:r w:rsidRPr="00145C48">
              <w:rPr>
                <w:rFonts w:eastAsia="Times New Roman" w:cs="Arial"/>
                <w:sz w:val="20"/>
                <w:lang w:val="en-US"/>
              </w:rPr>
              <w:t>Be the Intervenor Services provider of choice for</w:t>
            </w:r>
          </w:p>
          <w:p w14:paraId="260FA231" w14:textId="68F71DE8" w:rsidR="00280C38" w:rsidRPr="00145C48" w:rsidRDefault="00280C38" w:rsidP="00D72D48">
            <w:pPr>
              <w:ind w:left="284" w:hanging="284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  <w:lang w:val="en-US"/>
              </w:rPr>
              <w:t xml:space="preserve">    </w:t>
            </w:r>
            <w:r w:rsidRPr="00145C48">
              <w:rPr>
                <w:rFonts w:eastAsia="Times New Roman" w:cs="Arial"/>
                <w:sz w:val="20"/>
                <w:lang w:val="en-US"/>
              </w:rPr>
              <w:t>Ontario</w:t>
            </w:r>
          </w:p>
          <w:p w14:paraId="40CE081E" w14:textId="77777777" w:rsidR="00280C38" w:rsidRPr="00D72D48" w:rsidRDefault="00280C38" w:rsidP="00D72D48">
            <w:pPr>
              <w:pStyle w:val="ListParagraph"/>
              <w:ind w:left="284" w:hanging="284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14:paraId="3B1A4A54" w14:textId="77777777" w:rsidR="00280C38" w:rsidRDefault="00280C38" w:rsidP="003B05E1">
            <w:pPr>
              <w:ind w:left="-114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 Services</w:t>
            </w:r>
          </w:p>
          <w:p w14:paraId="4074DC46" w14:textId="757BDCC4" w:rsidR="00280C38" w:rsidRPr="008B6A79" w:rsidRDefault="00280C38" w:rsidP="008212B8">
            <w:pPr>
              <w:ind w:left="-114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Government Relations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334152" w14:textId="77777777" w:rsidR="00280C38" w:rsidRPr="00145C48" w:rsidRDefault="00280C38" w:rsidP="003B05E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5C48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6F5DC319" w14:textId="77777777" w:rsidR="00280C38" w:rsidRPr="00145C48" w:rsidRDefault="00280C38" w:rsidP="003B05E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5C48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shd w:val="clear" w:color="auto" w:fill="92D050"/>
            <w:vAlign w:val="center"/>
          </w:tcPr>
          <w:p w14:paraId="7B128DE4" w14:textId="3FDA4D85" w:rsidR="00280C38" w:rsidRPr="00D15DD6" w:rsidRDefault="00280C38" w:rsidP="003B05E1">
            <w:pPr>
              <w:ind w:left="-108" w:right="-108"/>
              <w:jc w:val="center"/>
              <w:rPr>
                <w:sz w:val="16"/>
                <w:szCs w:val="20"/>
              </w:rPr>
            </w:pPr>
            <w:r w:rsidRPr="00BB565C">
              <w:rPr>
                <w:sz w:val="18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FFC000"/>
            <w:vAlign w:val="center"/>
          </w:tcPr>
          <w:p w14:paraId="11DA4EC1" w14:textId="6805D5E3" w:rsidR="00280C38" w:rsidRPr="00174259" w:rsidRDefault="00280C38" w:rsidP="00D66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4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0BFD61" w14:textId="57A2758D" w:rsidR="00280C38" w:rsidRPr="008B6A79" w:rsidRDefault="00280C38" w:rsidP="003B05E1">
            <w:pPr>
              <w:jc w:val="center"/>
              <w:rPr>
                <w:sz w:val="20"/>
                <w:szCs w:val="20"/>
              </w:rPr>
            </w:pPr>
            <w:r w:rsidRPr="00280C38">
              <w:rPr>
                <w:sz w:val="18"/>
                <w:szCs w:val="20"/>
              </w:rPr>
              <w:t>Flexibility in scope of Service Model will carry over to 2023-2026 plan (approved by Board Mar 9, 2021)</w:t>
            </w:r>
          </w:p>
        </w:tc>
      </w:tr>
      <w:tr w:rsidR="003B05E1" w:rsidRPr="008B6A79" w14:paraId="7B5351B9" w14:textId="77777777" w:rsidTr="008212B8">
        <w:trPr>
          <w:gridAfter w:val="1"/>
          <w:wAfter w:w="10" w:type="dxa"/>
          <w:trHeight w:val="690"/>
        </w:trPr>
        <w:tc>
          <w:tcPr>
            <w:tcW w:w="4928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</w:tcPr>
          <w:p w14:paraId="7FC25460" w14:textId="19588F3D" w:rsidR="003B05E1" w:rsidRPr="00BB565C" w:rsidRDefault="003B05E1" w:rsidP="008212B8">
            <w:pPr>
              <w:ind w:left="284" w:hanging="284"/>
              <w:rPr>
                <w:sz w:val="12"/>
                <w:szCs w:val="20"/>
              </w:rPr>
            </w:pPr>
            <w:r w:rsidRPr="00145C48">
              <w:rPr>
                <w:rFonts w:eastAsia="Times New Roman" w:cs="Arial"/>
                <w:sz w:val="20"/>
                <w:lang w:val="en-US"/>
              </w:rPr>
              <w:t>g</w:t>
            </w:r>
            <w:r w:rsidRPr="00145C48">
              <w:rPr>
                <w:rFonts w:eastAsia="Times New Roman" w:cs="Arial"/>
                <w:sz w:val="20"/>
                <w:lang w:val="en-US"/>
              </w:rPr>
              <w:tab/>
              <w:t>Explore development of a Northern Ontario Strategy to support and serve Ontarians who are living with deafblindness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14:paraId="5D2BE221" w14:textId="77777777" w:rsidR="003B05E1" w:rsidRPr="008B6A79" w:rsidRDefault="003B05E1" w:rsidP="003B05E1">
            <w:pPr>
              <w:ind w:left="-114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 Services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8F048B" w14:textId="77777777" w:rsidR="003B05E1" w:rsidRPr="00145C48" w:rsidRDefault="003B05E1" w:rsidP="003B05E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5C4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44AE52AA" w14:textId="77777777" w:rsidR="003B05E1" w:rsidRPr="00145C48" w:rsidRDefault="003B05E1" w:rsidP="003B05E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5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auto" w:fill="FFC000"/>
            <w:vAlign w:val="center"/>
          </w:tcPr>
          <w:p w14:paraId="6EA61B7F" w14:textId="243471EA" w:rsidR="003B05E1" w:rsidRPr="00D15DD6" w:rsidRDefault="003B05E1" w:rsidP="003B05E1">
            <w:pPr>
              <w:ind w:left="-108" w:right="-108"/>
              <w:jc w:val="center"/>
              <w:rPr>
                <w:sz w:val="16"/>
                <w:szCs w:val="20"/>
              </w:rPr>
            </w:pPr>
            <w:r w:rsidRPr="00145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auto" w:fill="FFC000"/>
            <w:vAlign w:val="center"/>
          </w:tcPr>
          <w:p w14:paraId="7579CBDF" w14:textId="7DE23C2D" w:rsidR="003B05E1" w:rsidRPr="00174259" w:rsidRDefault="00B545E6" w:rsidP="00B545E6">
            <w:pPr>
              <w:jc w:val="center"/>
              <w:rPr>
                <w:sz w:val="18"/>
                <w:szCs w:val="18"/>
              </w:rPr>
            </w:pPr>
            <w:r w:rsidRPr="00174259">
              <w:rPr>
                <w:sz w:val="18"/>
                <w:szCs w:val="18"/>
              </w:rPr>
              <w:t>1</w:t>
            </w:r>
          </w:p>
        </w:tc>
        <w:tc>
          <w:tcPr>
            <w:tcW w:w="264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C8F2A36" w14:textId="7E5E9016" w:rsidR="003B05E1" w:rsidRPr="00280C38" w:rsidRDefault="00B545E6" w:rsidP="003B05E1">
            <w:pPr>
              <w:jc w:val="center"/>
              <w:rPr>
                <w:sz w:val="18"/>
                <w:szCs w:val="20"/>
              </w:rPr>
            </w:pPr>
            <w:r w:rsidRPr="00280C38">
              <w:rPr>
                <w:sz w:val="18"/>
                <w:szCs w:val="20"/>
              </w:rPr>
              <w:t>Initiative will carry over to 2023-2026 plan (approved by Board Mar 9, 2021)</w:t>
            </w:r>
          </w:p>
        </w:tc>
      </w:tr>
      <w:tr w:rsidR="003B05E1" w:rsidRPr="008B6A79" w14:paraId="2839FFA4" w14:textId="77777777" w:rsidTr="00B545E6">
        <w:trPr>
          <w:gridAfter w:val="1"/>
          <w:wAfter w:w="10" w:type="dxa"/>
        </w:trPr>
        <w:tc>
          <w:tcPr>
            <w:tcW w:w="4928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</w:tcPr>
          <w:p w14:paraId="46732CEE" w14:textId="58489314" w:rsidR="003B05E1" w:rsidRPr="00145C48" w:rsidRDefault="003B05E1" w:rsidP="00D72D48">
            <w:pPr>
              <w:ind w:left="284" w:hanging="284"/>
              <w:rPr>
                <w:rFonts w:eastAsia="Times New Roman" w:cs="Arial"/>
                <w:sz w:val="20"/>
                <w:lang w:val="en-US"/>
              </w:rPr>
            </w:pPr>
            <w:r w:rsidRPr="00145C48">
              <w:rPr>
                <w:rFonts w:eastAsia="Times New Roman" w:cs="Arial"/>
                <w:sz w:val="20"/>
                <w:lang w:val="en-US"/>
              </w:rPr>
              <w:t>h</w:t>
            </w:r>
            <w:r w:rsidRPr="00145C48">
              <w:rPr>
                <w:rFonts w:eastAsia="Times New Roman" w:cs="Arial"/>
                <w:sz w:val="20"/>
                <w:lang w:val="en-US"/>
              </w:rPr>
              <w:tab/>
              <w:t>Continue a leadership role in development and implementation of accreditation for agencies and organizations that support people who are living with deafblindness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14:paraId="4B8F70B7" w14:textId="77777777" w:rsidR="003B05E1" w:rsidRPr="008B6A79" w:rsidRDefault="003B05E1" w:rsidP="003B05E1">
            <w:pPr>
              <w:ind w:left="-114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E3F68B" w14:textId="77777777" w:rsidR="003B05E1" w:rsidRPr="00145C48" w:rsidRDefault="003B05E1" w:rsidP="003B05E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5C48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3C761913" w14:textId="77777777" w:rsidR="003B05E1" w:rsidRPr="00145C48" w:rsidRDefault="003B05E1" w:rsidP="003B05E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000000" w:themeFill="text1"/>
            <w:vAlign w:val="center"/>
          </w:tcPr>
          <w:p w14:paraId="19ACBAEE" w14:textId="77777777" w:rsidR="003B05E1" w:rsidRPr="00D15DD6" w:rsidRDefault="003B05E1" w:rsidP="003B05E1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000000" w:themeFill="text1"/>
          </w:tcPr>
          <w:p w14:paraId="128C0BD0" w14:textId="77777777" w:rsidR="003B05E1" w:rsidRPr="008B6A79" w:rsidRDefault="003B05E1" w:rsidP="003B05E1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1ADEBC1" w14:textId="4257AB49" w:rsidR="003B05E1" w:rsidRPr="00280C38" w:rsidRDefault="00174259" w:rsidP="00B545E6">
            <w:pPr>
              <w:jc w:val="center"/>
              <w:rPr>
                <w:sz w:val="18"/>
                <w:szCs w:val="18"/>
              </w:rPr>
            </w:pPr>
            <w:r w:rsidRPr="00280C38">
              <w:rPr>
                <w:sz w:val="18"/>
                <w:szCs w:val="18"/>
              </w:rPr>
              <w:t>O</w:t>
            </w:r>
            <w:r w:rsidR="00B545E6" w:rsidRPr="00280C38">
              <w:rPr>
                <w:sz w:val="18"/>
                <w:szCs w:val="18"/>
              </w:rPr>
              <w:t xml:space="preserve">bjective </w:t>
            </w:r>
            <w:r w:rsidRPr="00280C38">
              <w:rPr>
                <w:sz w:val="18"/>
                <w:szCs w:val="18"/>
              </w:rPr>
              <w:t xml:space="preserve">removed </w:t>
            </w:r>
            <w:r w:rsidR="00B545E6" w:rsidRPr="00280C38">
              <w:rPr>
                <w:sz w:val="18"/>
                <w:szCs w:val="18"/>
              </w:rPr>
              <w:t xml:space="preserve">from the current strategic plan, as well as future plans.  DBOS will continue its commitment to its internal </w:t>
            </w:r>
            <w:r w:rsidRPr="00280C38">
              <w:rPr>
                <w:sz w:val="18"/>
                <w:szCs w:val="18"/>
              </w:rPr>
              <w:t xml:space="preserve">QA </w:t>
            </w:r>
            <w:r w:rsidR="00B545E6" w:rsidRPr="00280C38">
              <w:rPr>
                <w:sz w:val="18"/>
                <w:szCs w:val="18"/>
              </w:rPr>
              <w:t>measures, and will stay informed with respect to accreditation</w:t>
            </w:r>
            <w:r w:rsidRPr="00280C38">
              <w:rPr>
                <w:sz w:val="18"/>
                <w:szCs w:val="18"/>
              </w:rPr>
              <w:t xml:space="preserve"> (approved by Board Mar 9, 2021)</w:t>
            </w:r>
          </w:p>
        </w:tc>
      </w:tr>
      <w:tr w:rsidR="003B05E1" w:rsidRPr="008B6A79" w14:paraId="385B7B10" w14:textId="77777777" w:rsidTr="00C057C6">
        <w:trPr>
          <w:gridAfter w:val="1"/>
          <w:wAfter w:w="10" w:type="dxa"/>
        </w:trPr>
        <w:tc>
          <w:tcPr>
            <w:tcW w:w="4928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</w:tcPr>
          <w:p w14:paraId="5410F6B7" w14:textId="1B563380" w:rsidR="003B05E1" w:rsidRPr="00145C48" w:rsidRDefault="003B05E1" w:rsidP="00D72D48">
            <w:pPr>
              <w:ind w:left="284" w:hanging="284"/>
              <w:rPr>
                <w:rFonts w:eastAsia="Times New Roman" w:cs="Arial"/>
                <w:sz w:val="20"/>
                <w:lang w:val="en-US"/>
              </w:rPr>
            </w:pPr>
            <w:r w:rsidRPr="00145C48">
              <w:rPr>
                <w:rFonts w:eastAsia="Times New Roman" w:cs="Arial"/>
                <w:sz w:val="20"/>
                <w:lang w:val="en-US"/>
              </w:rPr>
              <w:lastRenderedPageBreak/>
              <w:t>i</w:t>
            </w:r>
            <w:r w:rsidRPr="00145C48">
              <w:rPr>
                <w:rFonts w:eastAsia="Times New Roman" w:cs="Arial"/>
                <w:sz w:val="20"/>
                <w:lang w:val="en-US"/>
              </w:rPr>
              <w:tab/>
              <w:t>Continue to evolve and implement a Government Relations Strategy</w:t>
            </w:r>
          </w:p>
          <w:p w14:paraId="29D5B6E7" w14:textId="77777777" w:rsidR="003B05E1" w:rsidRPr="00145C48" w:rsidRDefault="003B05E1" w:rsidP="00D72D48">
            <w:pPr>
              <w:ind w:left="284" w:hanging="284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14:paraId="06D68F64" w14:textId="77777777" w:rsidR="003B05E1" w:rsidRPr="008B6A79" w:rsidRDefault="003B05E1" w:rsidP="003B05E1">
            <w:pPr>
              <w:ind w:left="-114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Government Relations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47B023" w14:textId="77777777" w:rsidR="003B05E1" w:rsidRPr="00145C48" w:rsidRDefault="003B05E1" w:rsidP="003B05E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5C4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093D337E" w14:textId="77777777" w:rsidR="003B05E1" w:rsidRPr="00145C48" w:rsidRDefault="003B05E1" w:rsidP="003B05E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5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auto" w:fill="92D050"/>
            <w:vAlign w:val="center"/>
          </w:tcPr>
          <w:p w14:paraId="0BED1728" w14:textId="7F713702" w:rsidR="003B05E1" w:rsidRPr="00D15DD6" w:rsidRDefault="003B05E1" w:rsidP="003B05E1">
            <w:pPr>
              <w:ind w:left="-108" w:right="-108"/>
              <w:jc w:val="center"/>
              <w:rPr>
                <w:sz w:val="16"/>
                <w:szCs w:val="20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auto" w:fill="92D050"/>
            <w:vAlign w:val="center"/>
          </w:tcPr>
          <w:p w14:paraId="219E1DB8" w14:textId="5A306026" w:rsidR="003B05E1" w:rsidRPr="008B6A79" w:rsidRDefault="003B05E1" w:rsidP="003B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9E6DA8F" w14:textId="16D598DE" w:rsidR="003B05E1" w:rsidRPr="00280C38" w:rsidRDefault="003B05E1" w:rsidP="003B05E1">
            <w:pPr>
              <w:jc w:val="center"/>
              <w:rPr>
                <w:sz w:val="18"/>
                <w:szCs w:val="18"/>
              </w:rPr>
            </w:pPr>
          </w:p>
        </w:tc>
      </w:tr>
      <w:tr w:rsidR="003B05E1" w:rsidRPr="008B6A79" w14:paraId="752BA0AA" w14:textId="77777777" w:rsidTr="00B545E6">
        <w:trPr>
          <w:gridAfter w:val="1"/>
          <w:wAfter w:w="10" w:type="dxa"/>
          <w:trHeight w:val="610"/>
        </w:trPr>
        <w:tc>
          <w:tcPr>
            <w:tcW w:w="4928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</w:tcPr>
          <w:p w14:paraId="288CE9DC" w14:textId="4187EE81" w:rsidR="003B05E1" w:rsidRPr="00145C48" w:rsidRDefault="003B05E1" w:rsidP="00D72D48">
            <w:pPr>
              <w:ind w:left="284" w:hanging="284"/>
              <w:rPr>
                <w:rFonts w:eastAsia="Times New Roman" w:cs="Arial"/>
                <w:sz w:val="20"/>
                <w:lang w:val="en-US"/>
              </w:rPr>
            </w:pPr>
            <w:r w:rsidRPr="00145C48">
              <w:rPr>
                <w:rFonts w:eastAsia="Times New Roman" w:cs="Arial"/>
                <w:sz w:val="20"/>
                <w:lang w:val="en-US"/>
              </w:rPr>
              <w:t>j</w:t>
            </w:r>
            <w:r w:rsidRPr="00145C48">
              <w:rPr>
                <w:rFonts w:eastAsia="Times New Roman" w:cs="Arial"/>
                <w:sz w:val="20"/>
                <w:lang w:val="en-US"/>
              </w:rPr>
              <w:tab/>
              <w:t>Continue to develop and implement a Communication and Engagement Strategy</w:t>
            </w:r>
          </w:p>
          <w:p w14:paraId="40F4569E" w14:textId="77777777" w:rsidR="003B05E1" w:rsidRPr="00145C48" w:rsidRDefault="003B05E1" w:rsidP="00D72D48">
            <w:pPr>
              <w:ind w:left="284" w:hanging="284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14:paraId="78ABBFFD" w14:textId="77777777" w:rsidR="003B05E1" w:rsidRPr="008B6A79" w:rsidRDefault="003B05E1" w:rsidP="003B05E1">
            <w:pPr>
              <w:ind w:left="-114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Government Relations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F14FE2" w14:textId="77777777" w:rsidR="003B05E1" w:rsidRPr="00145C48" w:rsidRDefault="003B05E1" w:rsidP="003B05E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5C48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17927E6D" w14:textId="3F80AFD6" w:rsidR="003B05E1" w:rsidRPr="00145C48" w:rsidRDefault="003B05E1" w:rsidP="003B05E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shd w:val="clear" w:color="auto" w:fill="92D050"/>
            <w:vAlign w:val="center"/>
          </w:tcPr>
          <w:p w14:paraId="6A08CFAC" w14:textId="2B5133E3" w:rsidR="003B05E1" w:rsidRPr="00D15DD6" w:rsidRDefault="003B05E1" w:rsidP="003B05E1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92D050"/>
          </w:tcPr>
          <w:p w14:paraId="6F13DC89" w14:textId="77777777" w:rsidR="003B05E1" w:rsidRPr="008B6A79" w:rsidRDefault="003B05E1" w:rsidP="003B05E1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80078EA" w14:textId="21046AF5" w:rsidR="003B05E1" w:rsidRPr="00280C38" w:rsidRDefault="003B05E1" w:rsidP="003B05E1">
            <w:pPr>
              <w:jc w:val="center"/>
              <w:rPr>
                <w:sz w:val="18"/>
                <w:szCs w:val="18"/>
              </w:rPr>
            </w:pPr>
          </w:p>
        </w:tc>
      </w:tr>
      <w:tr w:rsidR="003B05E1" w:rsidRPr="008B6A79" w14:paraId="0C14EF19" w14:textId="77777777" w:rsidTr="00280C38">
        <w:trPr>
          <w:gridAfter w:val="1"/>
          <w:wAfter w:w="10" w:type="dxa"/>
        </w:trPr>
        <w:tc>
          <w:tcPr>
            <w:tcW w:w="4928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CD8F5DA" w14:textId="70B201E1" w:rsidR="003B05E1" w:rsidRPr="00145C48" w:rsidRDefault="003B05E1" w:rsidP="00D72D48">
            <w:pPr>
              <w:ind w:left="284" w:hanging="284"/>
              <w:rPr>
                <w:rFonts w:eastAsia="Times New Roman" w:cs="Arial"/>
                <w:sz w:val="20"/>
                <w:lang w:val="en-US"/>
              </w:rPr>
            </w:pPr>
            <w:r w:rsidRPr="00145C48">
              <w:rPr>
                <w:rFonts w:eastAsia="Times New Roman" w:cs="Arial"/>
                <w:sz w:val="20"/>
                <w:lang w:val="en-US"/>
              </w:rPr>
              <w:t>k</w:t>
            </w:r>
            <w:r w:rsidRPr="00145C48">
              <w:rPr>
                <w:rFonts w:eastAsia="Times New Roman" w:cs="Arial"/>
                <w:sz w:val="20"/>
                <w:lang w:val="en-US"/>
              </w:rPr>
              <w:tab/>
              <w:t>Optimize benefits of employing technology</w:t>
            </w:r>
          </w:p>
          <w:p w14:paraId="7A5C5148" w14:textId="77777777" w:rsidR="003B05E1" w:rsidRPr="00145C48" w:rsidRDefault="003B05E1" w:rsidP="00D72D48">
            <w:pPr>
              <w:pStyle w:val="ListParagraph"/>
              <w:ind w:left="284" w:hanging="284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2410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2A733FD" w14:textId="77777777" w:rsidR="003B05E1" w:rsidRPr="008B6A79" w:rsidRDefault="003B05E1" w:rsidP="003B05E1">
            <w:pPr>
              <w:ind w:left="-114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823C11" w14:textId="77777777" w:rsidR="003B05E1" w:rsidRPr="00145C48" w:rsidRDefault="003B05E1" w:rsidP="003B05E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5C48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564712C5" w14:textId="77777777" w:rsidR="003B05E1" w:rsidRPr="00145C48" w:rsidRDefault="003B05E1" w:rsidP="003B05E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7FA7EB0D" w14:textId="77777777" w:rsidR="003B05E1" w:rsidRPr="00D15DD6" w:rsidRDefault="003B05E1" w:rsidP="003B05E1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FF0000"/>
            <w:vAlign w:val="center"/>
          </w:tcPr>
          <w:p w14:paraId="67F1499B" w14:textId="6A6C24C8" w:rsidR="003B05E1" w:rsidRPr="008B6A79" w:rsidRDefault="00280C38" w:rsidP="0028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4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A1B120" w14:textId="69DE8476" w:rsidR="003B05E1" w:rsidRPr="00280C38" w:rsidRDefault="00174259" w:rsidP="003B05E1">
            <w:pPr>
              <w:jc w:val="center"/>
              <w:rPr>
                <w:sz w:val="18"/>
                <w:szCs w:val="18"/>
              </w:rPr>
            </w:pPr>
            <w:r w:rsidRPr="00280C38">
              <w:rPr>
                <w:sz w:val="18"/>
                <w:szCs w:val="18"/>
              </w:rPr>
              <w:t>Initiatives w</w:t>
            </w:r>
            <w:r w:rsidR="003B05E1" w:rsidRPr="00280C38">
              <w:rPr>
                <w:sz w:val="18"/>
                <w:szCs w:val="18"/>
              </w:rPr>
              <w:t>ill carry over to 2023-2026 plan</w:t>
            </w:r>
            <w:r w:rsidR="00B545E6" w:rsidRPr="00280C38">
              <w:rPr>
                <w:sz w:val="18"/>
                <w:szCs w:val="18"/>
              </w:rPr>
              <w:t xml:space="preserve"> (approved by Board Oct 26, 2021)</w:t>
            </w:r>
          </w:p>
        </w:tc>
      </w:tr>
    </w:tbl>
    <w:p w14:paraId="1A2536B9" w14:textId="77777777" w:rsidR="00BB566D" w:rsidRDefault="00BB566D"/>
    <w:p w14:paraId="65957D07" w14:textId="0AECFDD6" w:rsidR="006642BE" w:rsidRDefault="004262DF" w:rsidP="00AF6F99">
      <w:pPr>
        <w:ind w:left="284"/>
        <w:rPr>
          <w:sz w:val="18"/>
          <w:szCs w:val="20"/>
        </w:rPr>
      </w:pPr>
      <w:r>
        <w:t>Reviewed by the Board: December 7, 2021</w:t>
      </w:r>
    </w:p>
    <w:sectPr w:rsidR="006642BE" w:rsidSect="00DC571A">
      <w:headerReference w:type="default" r:id="rId11"/>
      <w:pgSz w:w="15840" w:h="12240" w:orient="landscape" w:code="1"/>
      <w:pgMar w:top="567" w:right="454" w:bottom="56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C9832" w14:textId="77777777" w:rsidR="003D3E6D" w:rsidRDefault="003D3E6D" w:rsidP="00BD74A8">
      <w:r>
        <w:separator/>
      </w:r>
    </w:p>
  </w:endnote>
  <w:endnote w:type="continuationSeparator" w:id="0">
    <w:p w14:paraId="10650EE9" w14:textId="77777777" w:rsidR="003D3E6D" w:rsidRDefault="003D3E6D" w:rsidP="00BD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BE496" w14:textId="77777777" w:rsidR="003D3E6D" w:rsidRDefault="003D3E6D" w:rsidP="00BD74A8">
      <w:r>
        <w:separator/>
      </w:r>
    </w:p>
  </w:footnote>
  <w:footnote w:type="continuationSeparator" w:id="0">
    <w:p w14:paraId="28F939C9" w14:textId="77777777" w:rsidR="003D3E6D" w:rsidRDefault="003D3E6D" w:rsidP="00BD7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8535E" w14:textId="149F5672" w:rsidR="00196ECF" w:rsidRDefault="003B05E1" w:rsidP="00196ECF">
    <w:pPr>
      <w:rPr>
        <w:rFonts w:cs="Arial"/>
        <w:sz w:val="22"/>
      </w:rPr>
    </w:pPr>
    <w:r>
      <w:rPr>
        <w:noProof/>
        <w:lang w:eastAsia="en-CA"/>
      </w:rPr>
      <w:drawing>
        <wp:anchor distT="0" distB="0" distL="114300" distR="114300" simplePos="0" relativeHeight="251658752" behindDoc="1" locked="0" layoutInCell="1" allowOverlap="1" wp14:anchorId="3DB21C04" wp14:editId="5BFED7D9">
          <wp:simplePos x="0" y="0"/>
          <wp:positionH relativeFrom="column">
            <wp:posOffset>111760</wp:posOffset>
          </wp:positionH>
          <wp:positionV relativeFrom="paragraph">
            <wp:posOffset>-2540</wp:posOffset>
          </wp:positionV>
          <wp:extent cx="1170305" cy="11093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96ECF">
      <w:rPr>
        <w:noProof/>
        <w:lang w:eastAsia="en-CA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528B5C5C" wp14:editId="06F4A484">
              <wp:simplePos x="0" y="0"/>
              <wp:positionH relativeFrom="column">
                <wp:posOffset>1372870</wp:posOffset>
              </wp:positionH>
              <wp:positionV relativeFrom="paragraph">
                <wp:posOffset>-236855</wp:posOffset>
              </wp:positionV>
              <wp:extent cx="7703820" cy="1363980"/>
              <wp:effectExtent l="0" t="0" r="11430" b="266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3820" cy="1363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FE1F05" w14:textId="77777777" w:rsidR="00145C48" w:rsidRDefault="00196ECF" w:rsidP="00196ECF">
                          <w:pPr>
                            <w:rPr>
                              <w:b/>
                              <w:sz w:val="32"/>
                            </w:rPr>
                          </w:pPr>
                          <w:r w:rsidRPr="00196ECF">
                            <w:rPr>
                              <w:b/>
                              <w:sz w:val="32"/>
                            </w:rPr>
                            <w:t>Together We Thrive</w:t>
                          </w:r>
                          <w:r w:rsidRPr="00196ECF">
                            <w:rPr>
                              <w:b/>
                              <w:sz w:val="32"/>
                            </w:rPr>
                            <w:tab/>
                          </w:r>
                        </w:p>
                        <w:p w14:paraId="26F8F3BC" w14:textId="77777777" w:rsidR="00145C48" w:rsidRPr="00145C48" w:rsidRDefault="00196ECF" w:rsidP="00196ECF">
                          <w:pPr>
                            <w:rPr>
                              <w:b/>
                              <w:sz w:val="22"/>
                            </w:rPr>
                          </w:pPr>
                          <w:r w:rsidRPr="00145C48">
                            <w:rPr>
                              <w:b/>
                              <w:sz w:val="22"/>
                            </w:rPr>
                            <w:t xml:space="preserve">Strategic Plan 2019-2022 Reporting Document </w:t>
                          </w:r>
                        </w:p>
                        <w:p w14:paraId="37AB42DF" w14:textId="57BB5D99" w:rsidR="00196ECF" w:rsidRPr="00145C48" w:rsidRDefault="00145C48" w:rsidP="00196ECF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Fiscal Year 20</w:t>
                          </w:r>
                          <w:r w:rsidR="00CB2C8B">
                            <w:rPr>
                              <w:sz w:val="22"/>
                            </w:rPr>
                            <w:t>2</w:t>
                          </w:r>
                          <w:r w:rsidR="00EE677E">
                            <w:rPr>
                              <w:sz w:val="22"/>
                            </w:rPr>
                            <w:t>1</w:t>
                          </w:r>
                          <w:r>
                            <w:rPr>
                              <w:sz w:val="22"/>
                            </w:rPr>
                            <w:t>-202</w:t>
                          </w:r>
                          <w:r w:rsidR="00EE677E">
                            <w:rPr>
                              <w:sz w:val="22"/>
                            </w:rPr>
                            <w:t>2</w:t>
                          </w:r>
                          <w:r w:rsidR="008B6861">
                            <w:rPr>
                              <w:sz w:val="22"/>
                            </w:rPr>
                            <w:t xml:space="preserve"> – Presented to the Board December 7, 2021</w:t>
                          </w:r>
                        </w:p>
                        <w:p w14:paraId="40313B1B" w14:textId="77777777" w:rsidR="00196ECF" w:rsidRPr="00145C48" w:rsidRDefault="00196ECF" w:rsidP="00196ECF">
                          <w:pPr>
                            <w:rPr>
                              <w:rFonts w:cs="Arial"/>
                              <w:b/>
                              <w:sz w:val="20"/>
                            </w:rPr>
                          </w:pPr>
                        </w:p>
                        <w:p w14:paraId="3BB54956" w14:textId="77777777" w:rsidR="00196ECF" w:rsidRPr="00145C48" w:rsidRDefault="00196ECF" w:rsidP="00196ECF">
                          <w:pPr>
                            <w:rPr>
                              <w:rFonts w:cs="Arial"/>
                              <w:b/>
                              <w:sz w:val="20"/>
                            </w:rPr>
                          </w:pPr>
                          <w:r w:rsidRPr="00145C48">
                            <w:rPr>
                              <w:rFonts w:cs="Arial"/>
                              <w:b/>
                              <w:sz w:val="20"/>
                            </w:rPr>
                            <w:t xml:space="preserve">Continue to Champion our Strategic Principles </w:t>
                          </w:r>
                        </w:p>
                        <w:p w14:paraId="34CB2981" w14:textId="77777777" w:rsidR="00196ECF" w:rsidRPr="00145C48" w:rsidRDefault="00196ECF" w:rsidP="00196ECF">
                          <w:pPr>
                            <w:numPr>
                              <w:ilvl w:val="0"/>
                              <w:numId w:val="1"/>
                            </w:numPr>
                            <w:rPr>
                              <w:rFonts w:cs="Arial"/>
                              <w:sz w:val="20"/>
                            </w:rPr>
                          </w:pPr>
                          <w:r w:rsidRPr="00145C48">
                            <w:rPr>
                              <w:rFonts w:cs="Arial"/>
                              <w:sz w:val="20"/>
                            </w:rPr>
                            <w:t>Exceptional Service</w:t>
                          </w:r>
                        </w:p>
                        <w:p w14:paraId="71041BB8" w14:textId="77777777" w:rsidR="00196ECF" w:rsidRPr="00145C48" w:rsidRDefault="00196ECF" w:rsidP="00196ECF">
                          <w:pPr>
                            <w:numPr>
                              <w:ilvl w:val="0"/>
                              <w:numId w:val="1"/>
                            </w:numPr>
                            <w:rPr>
                              <w:rFonts w:cs="Arial"/>
                              <w:sz w:val="20"/>
                            </w:rPr>
                          </w:pPr>
                          <w:r w:rsidRPr="00145C48">
                            <w:rPr>
                              <w:rFonts w:cs="Arial"/>
                              <w:sz w:val="20"/>
                            </w:rPr>
                            <w:t xml:space="preserve">Engaged Employees </w:t>
                          </w:r>
                        </w:p>
                        <w:p w14:paraId="45A84439" w14:textId="77777777" w:rsidR="00196ECF" w:rsidRPr="00145C48" w:rsidRDefault="00196ECF" w:rsidP="00196ECF">
                          <w:pPr>
                            <w:numPr>
                              <w:ilvl w:val="0"/>
                              <w:numId w:val="1"/>
                            </w:numPr>
                            <w:rPr>
                              <w:rFonts w:cs="Arial"/>
                              <w:sz w:val="20"/>
                            </w:rPr>
                          </w:pPr>
                          <w:r w:rsidRPr="00145C48">
                            <w:rPr>
                              <w:rFonts w:cs="Arial"/>
                              <w:sz w:val="20"/>
                            </w:rPr>
                            <w:t xml:space="preserve">Enriched Collaboration </w:t>
                          </w:r>
                        </w:p>
                        <w:p w14:paraId="634E2B93" w14:textId="77777777" w:rsidR="00196ECF" w:rsidRDefault="00196ECF" w:rsidP="00196ECF"/>
                        <w:p w14:paraId="48EAA3AF" w14:textId="77777777" w:rsidR="00196ECF" w:rsidRDefault="00196ECF" w:rsidP="00196ECF"/>
                        <w:p w14:paraId="6C963F06" w14:textId="77777777" w:rsidR="00196ECF" w:rsidRDefault="00196ECF" w:rsidP="00196EC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28B5C5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8.1pt;margin-top:-18.65pt;width:606.6pt;height:107.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+QJQIAAEcEAAAOAAAAZHJzL2Uyb0RvYy54bWysU9uO2yAQfa/Uf0C8N74k2SRWnNU221SV&#10;thdptx+AMY5RgXGBxE6/vgPOptG2fanKA2KY4TBzzsz6dtCKHIV1EkxJs0lKiTAcamn2Jf36tHuz&#10;pMR5ZmqmwIiSnoSjt5vXr9Z9V4gcWlC1sARBjCv6rqSt912RJI63QjM3gU4YdDZgNfNo2n1SW9Yj&#10;ulZJnqY3SQ+27ixw4Rze3o9Ouon4TSO4/9w0TniiSoq5+bjbuFdhTzZrVuwt61rJz2mwf8hCM2nw&#10;0wvUPfOMHKz8DUpLbsFB4yccdAJNI7mINWA1WfqimseWdSLWguS47kKT+3+w/NPxiyWyLmmeLSgx&#10;TKNIT2Lw5C0MJA/89J0rMOyxw0A/4DXqHGt13QPwb44Y2LbM7MWdtdC3gtWYXxZeJldPRxwXQKr+&#10;I9T4DTt4iEBDY3UgD+kgiI46nS7ahFQ4Xi4W6XSZo4ujL5veTFfLqF7CiufnnXX+vQBNwqGkFsWP&#10;8Oz44HxIhxXPIeE3B0rWO6lUNOy+2ipLjgwbZRdXrOBFmDKkL+lqns9HBv4Kkcb1JwgtPXa8krqk&#10;y0sQKwJv70wd+9EzqcYzpqzMmcjA3ciiH6rhLEwF9QkptTB2Nk4iHlqwPyjpsatL6r4fmBWUqA8G&#10;ZVlls1kYg2jM5otAqL32VNceZjhCldRTMh63Po5OIMzAHcrXyEhs0HnM5Jwrdmvk+zxZYRyu7Rj1&#10;a/43PwEAAP//AwBQSwMEFAAGAAgAAAAhACINk2PjAAAADAEAAA8AAABkcnMvZG93bnJldi54bWxM&#10;j8FOwzAMhu9IvENkJC5oS9eWditNJ4QEYjfYJrhmrddWJE5Jsq68PdkJbrb86ff3l+tJKzaidb0h&#10;AYt5BAypNk1PrYD97nm2BOa8pEYqQyjgBx2sq+urUhaNOdM7jlvfshBCrpACOu+HgnNXd6ilm5sB&#10;KdyOxmrpw2pb3lh5DuFa8TiKMq5lT+FDJwd86rD+2p60gGX6On66TfL2UWdHtfJ3+fjybYW4vZke&#10;H4B5nPwfDBf9oA5VcDqYEzWOKQHxIosDKmCW5AmwC5HGqxTYIUx5fg+8Kvn/EtUvAAAA//8DAFBL&#10;AQItABQABgAIAAAAIQC2gziS/gAAAOEBAAATAAAAAAAAAAAAAAAAAAAAAABbQ29udGVudF9UeXBl&#10;c10ueG1sUEsBAi0AFAAGAAgAAAAhADj9If/WAAAAlAEAAAsAAAAAAAAAAAAAAAAALwEAAF9yZWxz&#10;Ly5yZWxzUEsBAi0AFAAGAAgAAAAhAFWwb5AlAgAARwQAAA4AAAAAAAAAAAAAAAAALgIAAGRycy9l&#10;Mm9Eb2MueG1sUEsBAi0AFAAGAAgAAAAhACINk2PjAAAADAEAAA8AAAAAAAAAAAAAAAAAfwQAAGRy&#10;cy9kb3ducmV2LnhtbFBLBQYAAAAABAAEAPMAAACPBQAAAAA=&#10;">
              <v:textbox>
                <w:txbxContent>
                  <w:p w14:paraId="63FE1F05" w14:textId="77777777" w:rsidR="00145C48" w:rsidRDefault="00196ECF" w:rsidP="00196ECF">
                    <w:pPr>
                      <w:rPr>
                        <w:b/>
                        <w:sz w:val="32"/>
                      </w:rPr>
                    </w:pPr>
                    <w:r w:rsidRPr="00196ECF">
                      <w:rPr>
                        <w:b/>
                        <w:sz w:val="32"/>
                      </w:rPr>
                      <w:t>Together We Thrive</w:t>
                    </w:r>
                    <w:r w:rsidRPr="00196ECF">
                      <w:rPr>
                        <w:b/>
                        <w:sz w:val="32"/>
                      </w:rPr>
                      <w:tab/>
                    </w:r>
                  </w:p>
                  <w:p w14:paraId="26F8F3BC" w14:textId="77777777" w:rsidR="00145C48" w:rsidRPr="00145C48" w:rsidRDefault="00196ECF" w:rsidP="00196ECF">
                    <w:pPr>
                      <w:rPr>
                        <w:b/>
                        <w:sz w:val="22"/>
                      </w:rPr>
                    </w:pPr>
                    <w:r w:rsidRPr="00145C48">
                      <w:rPr>
                        <w:b/>
                        <w:sz w:val="22"/>
                      </w:rPr>
                      <w:t xml:space="preserve">Strategic Plan 2019-2022 Reporting Document </w:t>
                    </w:r>
                  </w:p>
                  <w:p w14:paraId="37AB42DF" w14:textId="57BB5D99" w:rsidR="00196ECF" w:rsidRPr="00145C48" w:rsidRDefault="00145C48" w:rsidP="00196ECF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Fiscal Year 20</w:t>
                    </w:r>
                    <w:r w:rsidR="00CB2C8B">
                      <w:rPr>
                        <w:sz w:val="22"/>
                      </w:rPr>
                      <w:t>2</w:t>
                    </w:r>
                    <w:r w:rsidR="00EE677E">
                      <w:rPr>
                        <w:sz w:val="22"/>
                      </w:rPr>
                      <w:t>1</w:t>
                    </w:r>
                    <w:r>
                      <w:rPr>
                        <w:sz w:val="22"/>
                      </w:rPr>
                      <w:t>-202</w:t>
                    </w:r>
                    <w:r w:rsidR="00EE677E">
                      <w:rPr>
                        <w:sz w:val="22"/>
                      </w:rPr>
                      <w:t>2</w:t>
                    </w:r>
                    <w:r w:rsidR="008B6861">
                      <w:rPr>
                        <w:sz w:val="22"/>
                      </w:rPr>
                      <w:t xml:space="preserve"> – Presented to the Board December 7, 2021</w:t>
                    </w:r>
                  </w:p>
                  <w:p w14:paraId="40313B1B" w14:textId="77777777" w:rsidR="00196ECF" w:rsidRPr="00145C48" w:rsidRDefault="00196ECF" w:rsidP="00196ECF">
                    <w:pPr>
                      <w:rPr>
                        <w:rFonts w:cs="Arial"/>
                        <w:b/>
                        <w:sz w:val="20"/>
                      </w:rPr>
                    </w:pPr>
                  </w:p>
                  <w:p w14:paraId="3BB54956" w14:textId="77777777" w:rsidR="00196ECF" w:rsidRPr="00145C48" w:rsidRDefault="00196ECF" w:rsidP="00196ECF">
                    <w:pPr>
                      <w:rPr>
                        <w:rFonts w:cs="Arial"/>
                        <w:b/>
                        <w:sz w:val="20"/>
                      </w:rPr>
                    </w:pPr>
                    <w:r w:rsidRPr="00145C48">
                      <w:rPr>
                        <w:rFonts w:cs="Arial"/>
                        <w:b/>
                        <w:sz w:val="20"/>
                      </w:rPr>
                      <w:t xml:space="preserve">Continue to Champion our Strategic Principles </w:t>
                    </w:r>
                  </w:p>
                  <w:p w14:paraId="34CB2981" w14:textId="77777777" w:rsidR="00196ECF" w:rsidRPr="00145C48" w:rsidRDefault="00196ECF" w:rsidP="00196ECF">
                    <w:pPr>
                      <w:numPr>
                        <w:ilvl w:val="0"/>
                        <w:numId w:val="1"/>
                      </w:numPr>
                      <w:rPr>
                        <w:rFonts w:cs="Arial"/>
                        <w:sz w:val="20"/>
                      </w:rPr>
                    </w:pPr>
                    <w:r w:rsidRPr="00145C48">
                      <w:rPr>
                        <w:rFonts w:cs="Arial"/>
                        <w:sz w:val="20"/>
                      </w:rPr>
                      <w:t>Exceptional Service</w:t>
                    </w:r>
                  </w:p>
                  <w:p w14:paraId="71041BB8" w14:textId="77777777" w:rsidR="00196ECF" w:rsidRPr="00145C48" w:rsidRDefault="00196ECF" w:rsidP="00196ECF">
                    <w:pPr>
                      <w:numPr>
                        <w:ilvl w:val="0"/>
                        <w:numId w:val="1"/>
                      </w:numPr>
                      <w:rPr>
                        <w:rFonts w:cs="Arial"/>
                        <w:sz w:val="20"/>
                      </w:rPr>
                    </w:pPr>
                    <w:r w:rsidRPr="00145C48">
                      <w:rPr>
                        <w:rFonts w:cs="Arial"/>
                        <w:sz w:val="20"/>
                      </w:rPr>
                      <w:t xml:space="preserve">Engaged Employees </w:t>
                    </w:r>
                  </w:p>
                  <w:p w14:paraId="45A84439" w14:textId="77777777" w:rsidR="00196ECF" w:rsidRPr="00145C48" w:rsidRDefault="00196ECF" w:rsidP="00196ECF">
                    <w:pPr>
                      <w:numPr>
                        <w:ilvl w:val="0"/>
                        <w:numId w:val="1"/>
                      </w:numPr>
                      <w:rPr>
                        <w:rFonts w:cs="Arial"/>
                        <w:sz w:val="20"/>
                      </w:rPr>
                    </w:pPr>
                    <w:r w:rsidRPr="00145C48">
                      <w:rPr>
                        <w:rFonts w:cs="Arial"/>
                        <w:sz w:val="20"/>
                      </w:rPr>
                      <w:t xml:space="preserve">Enriched Collaboration </w:t>
                    </w:r>
                  </w:p>
                  <w:p w14:paraId="634E2B93" w14:textId="77777777" w:rsidR="00196ECF" w:rsidRDefault="00196ECF" w:rsidP="00196ECF"/>
                  <w:p w14:paraId="48EAA3AF" w14:textId="77777777" w:rsidR="00196ECF" w:rsidRDefault="00196ECF" w:rsidP="00196ECF"/>
                  <w:p w14:paraId="6C963F06" w14:textId="77777777" w:rsidR="00196ECF" w:rsidRDefault="00196ECF" w:rsidP="00196ECF"/>
                </w:txbxContent>
              </v:textbox>
              <w10:wrap type="square"/>
            </v:shape>
          </w:pict>
        </mc:Fallback>
      </mc:AlternateContent>
    </w:r>
    <w:r w:rsidR="00196ECF" w:rsidRPr="00196ECF">
      <w:rPr>
        <w:rFonts w:cs="Arial"/>
        <w:sz w:val="22"/>
      </w:rPr>
      <w:t xml:space="preserve"> </w:t>
    </w:r>
  </w:p>
  <w:p w14:paraId="5AFCA9D6" w14:textId="6B96D612" w:rsidR="00BD74A8" w:rsidRDefault="00BD74A8" w:rsidP="00ED39F4">
    <w:pPr>
      <w:pStyle w:val="Header"/>
    </w:pPr>
  </w:p>
  <w:p w14:paraId="2A0C5CDF" w14:textId="77777777" w:rsidR="003369E0" w:rsidRPr="003369E0" w:rsidRDefault="003369E0" w:rsidP="008B6A79">
    <w:pPr>
      <w:pStyle w:val="Header"/>
      <w:jc w:val="center"/>
      <w:rPr>
        <w:sz w:val="4"/>
      </w:rPr>
    </w:pPr>
  </w:p>
  <w:p w14:paraId="3753A098" w14:textId="77777777" w:rsidR="003369E0" w:rsidRDefault="003369E0" w:rsidP="008B6A79">
    <w:pPr>
      <w:pStyle w:val="Header"/>
      <w:jc w:val="center"/>
    </w:pPr>
  </w:p>
  <w:p w14:paraId="1E44A8EF" w14:textId="77777777" w:rsidR="00196ECF" w:rsidRDefault="00196ECF" w:rsidP="008B6A79">
    <w:pPr>
      <w:pStyle w:val="Header"/>
      <w:jc w:val="center"/>
    </w:pPr>
  </w:p>
  <w:p w14:paraId="4B1197C3" w14:textId="77777777" w:rsidR="00196ECF" w:rsidRDefault="00196ECF" w:rsidP="008B6A79">
    <w:pPr>
      <w:pStyle w:val="Header"/>
      <w:jc w:val="center"/>
    </w:pPr>
  </w:p>
  <w:p w14:paraId="7CF803DB" w14:textId="77777777" w:rsidR="00196ECF" w:rsidRDefault="00196ECF" w:rsidP="008B6A79">
    <w:pPr>
      <w:pStyle w:val="Header"/>
      <w:jc w:val="center"/>
    </w:pPr>
  </w:p>
  <w:p w14:paraId="51B8D79A" w14:textId="77777777" w:rsidR="00196ECF" w:rsidRDefault="00196ECF" w:rsidP="008B6A7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33ECB"/>
    <w:multiLevelType w:val="hybridMultilevel"/>
    <w:tmpl w:val="6EECC030"/>
    <w:lvl w:ilvl="0" w:tplc="040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" w15:restartNumberingAfterBreak="0">
    <w:nsid w:val="7C6A44EA"/>
    <w:multiLevelType w:val="hybridMultilevel"/>
    <w:tmpl w:val="4A588E98"/>
    <w:lvl w:ilvl="0" w:tplc="1009000F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4D"/>
    <w:rsid w:val="00016197"/>
    <w:rsid w:val="00026EA5"/>
    <w:rsid w:val="00060BE1"/>
    <w:rsid w:val="00092ACD"/>
    <w:rsid w:val="00093132"/>
    <w:rsid w:val="000F45D2"/>
    <w:rsid w:val="001230CA"/>
    <w:rsid w:val="001242C4"/>
    <w:rsid w:val="00145C48"/>
    <w:rsid w:val="001466A2"/>
    <w:rsid w:val="00166685"/>
    <w:rsid w:val="00174259"/>
    <w:rsid w:val="0019677D"/>
    <w:rsid w:val="00196ECF"/>
    <w:rsid w:val="001A436F"/>
    <w:rsid w:val="001A6B75"/>
    <w:rsid w:val="001B4858"/>
    <w:rsid w:val="001B4E78"/>
    <w:rsid w:val="00201A6C"/>
    <w:rsid w:val="00237DA4"/>
    <w:rsid w:val="00277435"/>
    <w:rsid w:val="00280C38"/>
    <w:rsid w:val="002816B9"/>
    <w:rsid w:val="00281F91"/>
    <w:rsid w:val="002831F4"/>
    <w:rsid w:val="0028467C"/>
    <w:rsid w:val="002C7D4D"/>
    <w:rsid w:val="00316542"/>
    <w:rsid w:val="00320257"/>
    <w:rsid w:val="00324015"/>
    <w:rsid w:val="003369E0"/>
    <w:rsid w:val="003B05E1"/>
    <w:rsid w:val="003B1031"/>
    <w:rsid w:val="003C59D3"/>
    <w:rsid w:val="003D3E6D"/>
    <w:rsid w:val="003E7731"/>
    <w:rsid w:val="00405486"/>
    <w:rsid w:val="004262DF"/>
    <w:rsid w:val="00445EDB"/>
    <w:rsid w:val="004508B5"/>
    <w:rsid w:val="00481E03"/>
    <w:rsid w:val="004D4D57"/>
    <w:rsid w:val="004D7A6B"/>
    <w:rsid w:val="00507984"/>
    <w:rsid w:val="00550E75"/>
    <w:rsid w:val="0055615F"/>
    <w:rsid w:val="00571052"/>
    <w:rsid w:val="005B24ED"/>
    <w:rsid w:val="005C7187"/>
    <w:rsid w:val="0060152A"/>
    <w:rsid w:val="0063380C"/>
    <w:rsid w:val="00637014"/>
    <w:rsid w:val="0065531F"/>
    <w:rsid w:val="006556EC"/>
    <w:rsid w:val="006642BE"/>
    <w:rsid w:val="006649B9"/>
    <w:rsid w:val="006879B8"/>
    <w:rsid w:val="00692637"/>
    <w:rsid w:val="006B57DB"/>
    <w:rsid w:val="006E0A59"/>
    <w:rsid w:val="00744A0D"/>
    <w:rsid w:val="007464C7"/>
    <w:rsid w:val="007774BD"/>
    <w:rsid w:val="0078735A"/>
    <w:rsid w:val="007F25CF"/>
    <w:rsid w:val="008212B8"/>
    <w:rsid w:val="008A5EA5"/>
    <w:rsid w:val="008B6861"/>
    <w:rsid w:val="008B6A79"/>
    <w:rsid w:val="008C172A"/>
    <w:rsid w:val="008C3FDC"/>
    <w:rsid w:val="008E7930"/>
    <w:rsid w:val="0090641D"/>
    <w:rsid w:val="00910C8A"/>
    <w:rsid w:val="009143C2"/>
    <w:rsid w:val="00962AC1"/>
    <w:rsid w:val="00971BE9"/>
    <w:rsid w:val="00980AD7"/>
    <w:rsid w:val="009A7D4D"/>
    <w:rsid w:val="009B7C36"/>
    <w:rsid w:val="009E4556"/>
    <w:rsid w:val="00A02B61"/>
    <w:rsid w:val="00A06D64"/>
    <w:rsid w:val="00A25A9F"/>
    <w:rsid w:val="00A25EE7"/>
    <w:rsid w:val="00A4324D"/>
    <w:rsid w:val="00A50720"/>
    <w:rsid w:val="00A64BA6"/>
    <w:rsid w:val="00A804BA"/>
    <w:rsid w:val="00AA7C9C"/>
    <w:rsid w:val="00AC0F8D"/>
    <w:rsid w:val="00AC28BD"/>
    <w:rsid w:val="00AD63E4"/>
    <w:rsid w:val="00AE1247"/>
    <w:rsid w:val="00AF6F99"/>
    <w:rsid w:val="00B00E4D"/>
    <w:rsid w:val="00B131C9"/>
    <w:rsid w:val="00B16680"/>
    <w:rsid w:val="00B545E6"/>
    <w:rsid w:val="00B95F43"/>
    <w:rsid w:val="00BB565C"/>
    <w:rsid w:val="00BB566D"/>
    <w:rsid w:val="00BD1D05"/>
    <w:rsid w:val="00BD74A8"/>
    <w:rsid w:val="00BF04F9"/>
    <w:rsid w:val="00BF0EC8"/>
    <w:rsid w:val="00BF3C94"/>
    <w:rsid w:val="00C057C6"/>
    <w:rsid w:val="00C247C9"/>
    <w:rsid w:val="00C4310A"/>
    <w:rsid w:val="00C622DC"/>
    <w:rsid w:val="00C75D1F"/>
    <w:rsid w:val="00CB2C8B"/>
    <w:rsid w:val="00CD1908"/>
    <w:rsid w:val="00CD543E"/>
    <w:rsid w:val="00CE4666"/>
    <w:rsid w:val="00CE5109"/>
    <w:rsid w:val="00D026E5"/>
    <w:rsid w:val="00D13FEF"/>
    <w:rsid w:val="00D15DD6"/>
    <w:rsid w:val="00D43198"/>
    <w:rsid w:val="00D714BF"/>
    <w:rsid w:val="00D72D48"/>
    <w:rsid w:val="00DB106C"/>
    <w:rsid w:val="00DC571A"/>
    <w:rsid w:val="00DE4F1F"/>
    <w:rsid w:val="00DF2CAA"/>
    <w:rsid w:val="00DF4D13"/>
    <w:rsid w:val="00E02E1B"/>
    <w:rsid w:val="00E30645"/>
    <w:rsid w:val="00E66E07"/>
    <w:rsid w:val="00E71701"/>
    <w:rsid w:val="00E87213"/>
    <w:rsid w:val="00ED39F4"/>
    <w:rsid w:val="00EE677E"/>
    <w:rsid w:val="00EF6BDC"/>
    <w:rsid w:val="00F46F84"/>
    <w:rsid w:val="00F94850"/>
    <w:rsid w:val="00FB6EF3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EB51D"/>
  <w15:docId w15:val="{8BC75AB1-283E-4D94-B88C-1A15742C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74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4A8"/>
  </w:style>
  <w:style w:type="paragraph" w:styleId="Footer">
    <w:name w:val="footer"/>
    <w:basedOn w:val="Normal"/>
    <w:link w:val="FooterChar"/>
    <w:uiPriority w:val="99"/>
    <w:unhideWhenUsed/>
    <w:rsid w:val="00BD74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4A8"/>
  </w:style>
  <w:style w:type="paragraph" w:styleId="BalloonText">
    <w:name w:val="Balloon Text"/>
    <w:basedOn w:val="Normal"/>
    <w:link w:val="BalloonTextChar"/>
    <w:uiPriority w:val="99"/>
    <w:semiHidden/>
    <w:unhideWhenUsed/>
    <w:rsid w:val="00BD7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4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2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4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B6366DA7AB7C47A60ED6F70C2D0E12" ma:contentTypeVersion="13" ma:contentTypeDescription="Create a new document." ma:contentTypeScope="" ma:versionID="14370908600065f7cc2fc5330c1da3d2">
  <xsd:schema xmlns:xsd="http://www.w3.org/2001/XMLSchema" xmlns:xs="http://www.w3.org/2001/XMLSchema" xmlns:p="http://schemas.microsoft.com/office/2006/metadata/properties" xmlns:ns2="646edcc7-4bef-4560-8a66-2f3ad00188fa" xmlns:ns3="648ba479-e057-4458-9b6f-cc0e3279e229" targetNamespace="http://schemas.microsoft.com/office/2006/metadata/properties" ma:root="true" ma:fieldsID="f532c21dbe7da6b7dd3ebe34277519a4" ns2:_="" ns3:_="">
    <xsd:import namespace="646edcc7-4bef-4560-8a66-2f3ad00188fa"/>
    <xsd:import namespace="648ba479-e057-4458-9b6f-cc0e3279e2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edcc7-4bef-4560-8a66-2f3ad0018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ba479-e057-4458-9b6f-cc0e3279e2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48ABA-8397-47B2-8AD0-032E7119C2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CE0557-992B-422D-9156-3923CB9F2F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D30F58-6E52-4159-A4BF-E8A3E0B5E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6edcc7-4bef-4560-8a66-2f3ad00188fa"/>
    <ds:schemaRef ds:uri="648ba479-e057-4458-9b6f-cc0e3279e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7ECCDC-AC65-476A-93E8-055FBF7F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Strategic Objective Update – First Quarter (April – June 2015)</vt:lpstr>
    </vt:vector>
  </TitlesOfParts>
  <Company>Microsoft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Objective Update – First Quarter (April – June 2015)</dc:title>
  <dc:creator>Suzanne Willett</dc:creator>
  <cp:lastModifiedBy>Susan Manahan (DDC)</cp:lastModifiedBy>
  <cp:revision>2</cp:revision>
  <cp:lastPrinted>2021-12-16T19:25:00Z</cp:lastPrinted>
  <dcterms:created xsi:type="dcterms:W3CDTF">2021-12-23T16:48:00Z</dcterms:created>
  <dcterms:modified xsi:type="dcterms:W3CDTF">2021-12-23T16:48:00Z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0x01010037B6366DA7AB7C47A60ED6F70C2D0E12</vt:lpwstr>
  </property>
  <property fmtid="{D5CDD505-2E9C-101B-9397-08002B2CF9AE}" pid="3" name="Order">
    <vt:r8>3093400</vt:r8>
  </property>
</Properties>
</file>